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3"/>
        <w:tblpPr w:leftFromText="180" w:rightFromText="180" w:vertAnchor="text" w:horzAnchor="page" w:tblpXSpec="center" w:tblpY="582"/>
        <w:tblOverlap w:val="never"/>
        <w:tblW w:w="49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320"/>
        <w:gridCol w:w="868"/>
        <w:gridCol w:w="666"/>
        <w:gridCol w:w="733"/>
        <w:gridCol w:w="592"/>
        <w:gridCol w:w="749"/>
        <w:gridCol w:w="3038"/>
        <w:gridCol w:w="1372"/>
        <w:gridCol w:w="1871"/>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东莞市企石镇社区卫生服务中心2024年度招聘纳入岗位管理的编制外人员岗位表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代码</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招聘人数</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专业名称及代码</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专业技术</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资格</w:t>
            </w:r>
          </w:p>
        </w:tc>
        <w:tc>
          <w:tcPr>
            <w:tcW w:w="667"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其他要求</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临床医生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SW001</w:t>
            </w:r>
          </w:p>
        </w:tc>
        <w:tc>
          <w:tcPr>
            <w:tcW w:w="2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本科以上</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以上</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临床医学（B100301）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内科学（A100201）                          儿科学（A100202)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康复医学与理疗学（A100215）                 急诊医学（A100218）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内科学硕士（专业硕士）（A100219）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儿科学硕士（A100220)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急诊医学硕士（专业硕士）（A100236）</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医师以上职称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3、具有5+3规范化培训资格证。</w:t>
            </w:r>
          </w:p>
        </w:tc>
        <w:tc>
          <w:tcPr>
            <w:tcW w:w="729"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联系人：姚小姐、黄小姐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联系电话：0769-86668025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电子邮箱：dgqsswz2008@126.com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SW002</w:t>
            </w:r>
          </w:p>
        </w:tc>
        <w:tc>
          <w:tcPr>
            <w:tcW w:w="2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研究生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硕士</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中西医结合临床（A100602）           </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中西医结合临床硕士（专业硕士）（A100603）</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w:t>
            </w:r>
            <w:r>
              <w:rPr>
                <w:rFonts w:hint="eastAsia" w:ascii="宋体" w:hAnsi="宋体" w:cs="宋体"/>
                <w:i w:val="0"/>
                <w:iCs w:val="0"/>
                <w:color w:val="000000"/>
                <w:kern w:val="0"/>
                <w:sz w:val="16"/>
                <w:szCs w:val="16"/>
                <w:u w:val="none"/>
                <w:lang w:val="en-US" w:eastAsia="zh-CN" w:bidi="ar"/>
              </w:rPr>
              <w:t>针灸</w:t>
            </w:r>
            <w:r>
              <w:rPr>
                <w:rFonts w:hint="eastAsia" w:ascii="宋体" w:hAnsi="宋体" w:eastAsia="宋体" w:cs="宋体"/>
                <w:i w:val="0"/>
                <w:iCs w:val="0"/>
                <w:color w:val="000000"/>
                <w:kern w:val="0"/>
                <w:sz w:val="16"/>
                <w:szCs w:val="16"/>
                <w:u w:val="none"/>
                <w:lang w:val="en-US" w:eastAsia="zh-CN" w:bidi="ar"/>
              </w:rPr>
              <w:t>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研究生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硕士</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针炙推拿学(A100512)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针炙推拿学硕士（专业硕士）（A100520）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中医学（A1005）</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公卫医生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SW004</w:t>
            </w:r>
          </w:p>
        </w:tc>
        <w:tc>
          <w:tcPr>
            <w:tcW w:w="2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本科以上</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以上</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预防医学（B100701)                       流行病与卫生统计学(A100401）             劳动卫生与环境卫生学（A100402)                     儿少卫生与妇幼保健学（A100404)</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1、年龄40周岁以下；                 2、具有执业医师资格。</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药剂师    （西药）</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本科</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学士</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药学（B101001）</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药</w:t>
            </w:r>
            <w:r>
              <w:rPr>
                <w:rFonts w:hint="eastAsia" w:ascii="宋体" w:hAnsi="宋体" w:eastAsia="宋体" w:cs="宋体"/>
                <w:i w:val="0"/>
                <w:iCs w:val="0"/>
                <w:color w:val="000000"/>
                <w:kern w:val="0"/>
                <w:sz w:val="16"/>
                <w:szCs w:val="16"/>
                <w:u w:val="none"/>
                <w:lang w:val="en-US" w:eastAsia="zh-CN" w:bidi="ar"/>
              </w:rPr>
              <w:t>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年龄40周岁以下。</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中药师</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学士</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中药学（B101101)</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中药</w:t>
            </w:r>
            <w:r>
              <w:rPr>
                <w:rFonts w:hint="eastAsia" w:ascii="宋体" w:hAnsi="宋体" w:eastAsia="宋体" w:cs="宋体"/>
                <w:i w:val="0"/>
                <w:iCs w:val="0"/>
                <w:color w:val="000000"/>
                <w:kern w:val="0"/>
                <w:sz w:val="16"/>
                <w:szCs w:val="16"/>
                <w:u w:val="none"/>
                <w:lang w:val="en-US" w:eastAsia="zh-CN" w:bidi="ar"/>
              </w:rPr>
              <w:t>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年龄40周岁以下。</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检验师</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SW007</w:t>
            </w:r>
          </w:p>
        </w:tc>
        <w:tc>
          <w:tcPr>
            <w:tcW w:w="2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学士</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医学检验技术（B100401)</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技</w:t>
            </w:r>
            <w:r>
              <w:rPr>
                <w:rFonts w:hint="eastAsia" w:ascii="宋体" w:hAnsi="宋体" w:eastAsia="宋体" w:cs="宋体"/>
                <w:i w:val="0"/>
                <w:iCs w:val="0"/>
                <w:color w:val="000000"/>
                <w:kern w:val="0"/>
                <w:sz w:val="16"/>
                <w:szCs w:val="16"/>
                <w:u w:val="none"/>
                <w:lang w:val="en-US" w:eastAsia="zh-CN" w:bidi="ar"/>
              </w:rPr>
              <w:t>师以上职称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年龄40周岁以下。</w:t>
            </w:r>
          </w:p>
        </w:tc>
        <w:tc>
          <w:tcPr>
            <w:tcW w:w="729"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中药师</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SW008</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本科</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学士</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中药学（B101101)</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6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2024年应届毕业生</w:t>
            </w:r>
          </w:p>
        </w:tc>
        <w:tc>
          <w:tcPr>
            <w:tcW w:w="729"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270" w:type="pct"/>
            <w:gridSpan w:val="1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备注：1、年龄和工作时间计算截止到202</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cs="宋体"/>
                <w:i w:val="0"/>
                <w:iCs w:val="0"/>
                <w:color w:val="000000"/>
                <w:kern w:val="0"/>
                <w:sz w:val="20"/>
                <w:szCs w:val="20"/>
                <w:u w:val="none"/>
                <w:lang w:val="en-US" w:eastAsia="zh-CN" w:bidi="ar"/>
              </w:rPr>
              <w:t>1</w:t>
            </w:r>
            <w:bookmarkStart w:id="0" w:name="_GoBack"/>
            <w:bookmarkEnd w:id="0"/>
            <w:r>
              <w:rPr>
                <w:rFonts w:hint="eastAsia" w:ascii="宋体" w:hAnsi="宋体" w:eastAsia="宋体" w:cs="宋体"/>
                <w:i w:val="0"/>
                <w:iCs w:val="0"/>
                <w:color w:val="000000"/>
                <w:kern w:val="0"/>
                <w:sz w:val="20"/>
                <w:szCs w:val="20"/>
                <w:u w:val="none"/>
                <w:lang w:val="en-US" w:eastAsia="zh-CN" w:bidi="ar"/>
              </w:rPr>
              <w:t>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2、面向社会招收的住院医师如为普通高校应届毕业生的，其住培合格当年在医疗卫生机构就业，按当年应届毕业生同等对待；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住培合格的本科学历临床医师，按临床医学、口腔医学、中医专业学位硕士研究生同等对待，并纳入岗位报考具体条件（其中，住培合格证书中的培训专业原则上应当与招聘岗位的专业或类别要求相一致）。</w:t>
            </w:r>
          </w:p>
        </w:tc>
        <w:tc>
          <w:tcPr>
            <w:tcW w:w="72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lang w:val="en-US" w:eastAsia="zh-CN"/>
        </w:rPr>
      </w:pPr>
    </w:p>
    <w:p/>
    <w:sectPr>
      <w:pgSz w:w="16838" w:h="11906" w:orient="landscape"/>
      <w:pgMar w:top="283" w:right="1440" w:bottom="2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TliNDIyYzMzZTZmYzM5NDQwNDBlYjc0NjdmY2QifQ=="/>
  </w:docVars>
  <w:rsids>
    <w:rsidRoot w:val="1A1F299C"/>
    <w:rsid w:val="1A1F299C"/>
    <w:rsid w:val="EDEBE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2024-04-29T16:59:00Z</dcterms:created>
  <dc:creator>盒子猫^O^</dc:creator>
  <cp:lastModifiedBy>森</cp:lastModifiedBy>
  <dcterms:modified xsi:type="dcterms:W3CDTF">2024-04-30T09:11:59Z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71A66CAD5E27408A8C90F89406A0C5DD_11</vt:lpwstr>
  </property>
</Properties>
</file>