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sz w:val="84"/>
          <w:szCs w:val="84"/>
        </w:rPr>
      </w:pPr>
    </w:p>
    <w:p>
      <w:pPr>
        <w:spacing w:line="1000" w:lineRule="exact"/>
        <w:jc w:val="center"/>
        <w:rPr>
          <w:rFonts w:ascii="方正小标宋简体" w:eastAsia="方正小标宋简体"/>
          <w:color w:val="FF0000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sz w:val="84"/>
          <w:szCs w:val="84"/>
        </w:rPr>
        <w:t>仙居县人民政府办公室</w:t>
      </w:r>
    </w:p>
    <w:p>
      <w:pPr>
        <w:spacing w:line="600" w:lineRule="exact"/>
        <w:ind w:left="-105" w:leftChars="-50" w:right="-105" w:rightChars="-50"/>
        <w:rPr>
          <w:rFonts w:hint="eastAsia" w:ascii="黑体" w:eastAsia="黑体"/>
          <w:color w:val="FF0000"/>
          <w:sz w:val="52"/>
          <w:szCs w:val="52"/>
          <w:u w:val="thick"/>
        </w:rPr>
      </w:pPr>
      <w:r>
        <w:rPr>
          <w:rFonts w:hint="eastAsia" w:ascii="黑体" w:eastAsia="黑体"/>
          <w:color w:val="FF0000"/>
          <w:sz w:val="52"/>
          <w:szCs w:val="52"/>
          <w:u w:val="thick"/>
        </w:rPr>
        <w:t xml:space="preserve">                                     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仙居县人民政府办公室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下属事业单位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、街道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，县级机关各单位：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根据工作需要，经研究，仙居县人民政府办公室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决定在全县范围内公开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选聘全额事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eastAsia="zh-CN"/>
        </w:rPr>
        <w:t>业人员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现将有关事项通知如下：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一、资格</w:t>
      </w:r>
      <w:r>
        <w:rPr>
          <w:rFonts w:hint="eastAsia" w:ascii="黑体" w:hAnsi="黑体" w:eastAsia="黑体" w:cs="黑体"/>
          <w:kern w:val="0"/>
          <w:sz w:val="32"/>
          <w:szCs w:val="32"/>
        </w:rPr>
        <w:t>条件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131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eastAsia="zh-CN"/>
        </w:rPr>
        <w:t>选聘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人员须同时符合以下条件：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选聘</w:t>
      </w:r>
      <w:r>
        <w:rPr>
          <w:rFonts w:hint="eastAsia" w:ascii="仿宋_GB2312" w:hAnsi="仿宋_GB2312" w:eastAsia="仿宋_GB2312" w:cs="仿宋_GB2312"/>
          <w:sz w:val="32"/>
          <w:szCs w:val="32"/>
        </w:rPr>
        <w:t>对象为全县范围内在编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在职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全额事业人员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，并应具备以下条件：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政治素质好，品行端正，公道正派，作风优良，有强烈的事业心、责任感和使命感，有良好的语言沟通能力和较强的综合协调能力及文字水平，甘于奉献，身体健康；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大学本科及以上学历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专业不限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年度考核均为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Times New Roman" w:eastAsia="仿宋_GB2312" w:cs="仿宋_GB2312"/>
          <w:sz w:val="32"/>
          <w:szCs w:val="32"/>
        </w:rPr>
        <w:t>以上等次；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新录用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在同一机关工作满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年（含试用期）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乡镇（街道）新录用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在乡镇（街道）工作满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年（含试用期）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；通过招生招聘并轨方式为基层机关事业单位定向培养的人员，应符合协议规定的最低服务年限。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Times New Roman"/>
          <w:sz w:val="32"/>
          <w:szCs w:val="32"/>
          <w:u w:val="none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年龄为3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4月26日</w:t>
      </w:r>
      <w:r>
        <w:rPr>
          <w:rFonts w:hint="eastAsia" w:ascii="仿宋_GB2312" w:hAnsi="仿宋_GB2312" w:eastAsia="仿宋_GB2312" w:cs="仿宋_GB2312"/>
          <w:sz w:val="32"/>
          <w:szCs w:val="32"/>
        </w:rPr>
        <w:t>以后出生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硕士研究生可适当放宽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35周岁以下（1989年4月26日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以后出生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131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（二）具有下列情形之一的，不得参加公开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eastAsia="zh-CN"/>
        </w:rPr>
        <w:t>选聘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：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131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涉嫌违纪违法正在接受有关机关审查尚未作出结论的；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131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尚处于党纪、政务处分期或者未满影响期限的；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131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尚在任职试用期的；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131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因健康原因不能坚持正常工作的；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</w:rPr>
        <w:t>其他不宜报考或法律、法规规定的其他情形。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二、选聘</w:t>
      </w:r>
      <w:r>
        <w:rPr>
          <w:rFonts w:hint="eastAsia" w:ascii="黑体" w:hAnsi="黑体" w:eastAsia="黑体" w:cs="黑体"/>
          <w:sz w:val="32"/>
          <w:szCs w:val="32"/>
        </w:rPr>
        <w:t>程序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</w:rPr>
        <w:t>本次公开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eastAsia="zh-CN"/>
        </w:rPr>
        <w:t>选聘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</w:rPr>
        <w:t>工作，分为报名、资格审查、笔试、面试、考察、公示调动等程序。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三、选聘</w:t>
      </w:r>
      <w:r>
        <w:rPr>
          <w:rFonts w:hint="eastAsia" w:ascii="黑体" w:hAnsi="黑体" w:eastAsia="黑体" w:cs="黑体"/>
          <w:sz w:val="32"/>
          <w:szCs w:val="32"/>
        </w:rPr>
        <w:t>办法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auto"/>
        <w:rPr>
          <w:rFonts w:hint="default" w:ascii="仿宋_GB2312" w:hAnsi="仿宋_GB2312" w:eastAsia="仿宋_GB2312" w:cs="仿宋_GB2312"/>
          <w:color w:val="0A0A0A"/>
          <w:sz w:val="32"/>
          <w:szCs w:val="32"/>
          <w:u w:val="single"/>
        </w:rPr>
      </w:pPr>
      <w:r>
        <w:rPr>
          <w:rStyle w:val="10"/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 w:bidi="ar"/>
        </w:rPr>
        <w:t>1.报名方式。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val="en-US" w:eastAsia="zh-CN"/>
        </w:rPr>
        <w:t>采取现场报名。</w:t>
      </w:r>
      <w:r>
        <w:rPr>
          <w:rFonts w:hint="default" w:ascii="仿宋_GB2312" w:hAnsi="仿宋_GB2312" w:eastAsia="仿宋_GB2312" w:cs="仿宋_GB2312"/>
          <w:color w:val="00131F"/>
          <w:sz w:val="32"/>
          <w:szCs w:val="32"/>
          <w:lang w:eastAsia="zh-CN"/>
        </w:rPr>
        <w:t>请参加选聘人员如实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val="en-US" w:eastAsia="zh-CN"/>
        </w:rPr>
        <w:t>填写《</w:t>
      </w:r>
      <w:r>
        <w:rPr>
          <w:rFonts w:hint="eastAsia" w:ascii="仿宋_GB2312" w:hAnsi="仿宋_GB2312" w:eastAsia="仿宋_GB2312" w:cs="仿宋_GB2312"/>
          <w:sz w:val="32"/>
          <w:szCs w:val="32"/>
        </w:rPr>
        <w:t>仙居县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人民政府办公室选聘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工作人员报名表</w:t>
      </w:r>
      <w:r>
        <w:rPr>
          <w:rFonts w:hint="eastAsia" w:ascii="仿宋_GB2312" w:hAnsi="仿宋_GB2312" w:eastAsia="仿宋_GB2312" w:cs="仿宋_GB2312"/>
          <w:color w:val="00131F"/>
          <w:sz w:val="32"/>
          <w:szCs w:val="32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color w:val="00131F"/>
          <w:sz w:val="32"/>
          <w:szCs w:val="32"/>
          <w:lang w:eastAsia="zh-CN"/>
        </w:rPr>
        <w:t>（见附件）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</w:rPr>
        <w:t>连同本人身份证正反面、学历和学位证书原件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eastAsia="zh-CN"/>
        </w:rPr>
        <w:t>及复印件、近期正面免冠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1寸彩色照片进行现场报名。</w:t>
      </w:r>
      <w:r>
        <w:rPr>
          <w:rFonts w:hint="eastAsia" w:ascii="仿宋_GB2312" w:hAnsi="仿宋_GB2312" w:eastAsia="仿宋_GB2312" w:cs="仿宋_GB2312"/>
          <w:b w:val="0"/>
          <w:bCs w:val="0"/>
          <w:color w:val="0A0A0A"/>
          <w:sz w:val="32"/>
          <w:szCs w:val="32"/>
          <w:lang w:val="en-US" w:eastAsia="zh-CN"/>
        </w:rPr>
        <w:t>报名地址：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仙居县环城西路50号供电大楼12楼1213室</w:t>
      </w:r>
      <w:r>
        <w:rPr>
          <w:rFonts w:hint="default" w:ascii="仿宋_GB2312" w:hAnsi="仿宋_GB2312" w:eastAsia="仿宋_GB2312" w:cs="仿宋_GB2312"/>
          <w:color w:val="0A0A0A"/>
          <w:sz w:val="32"/>
          <w:szCs w:val="32"/>
          <w:lang w:eastAsia="zh-CN"/>
        </w:rPr>
        <w:t>秘书一科；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报名咨询电话：0576-87816928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</w:rPr>
        <w:t>。报名时间：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2024年4月26日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u w:val="none"/>
          <w:lang w:val="en-US" w:eastAsia="zh-CN"/>
        </w:rPr>
        <w:t>2024年5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u w:val="none"/>
        </w:rPr>
        <w:t>月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u w:val="none"/>
        </w:rPr>
        <w:t>日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u w:val="none"/>
          <w:lang w:val="en-US" w:eastAsia="zh-CN"/>
        </w:rPr>
        <w:t>17时</w:t>
      </w:r>
      <w:r>
        <w:rPr>
          <w:rFonts w:hint="default" w:ascii="仿宋_GB2312" w:hAnsi="仿宋_GB2312" w:eastAsia="仿宋_GB2312" w:cs="仿宋_GB2312"/>
          <w:color w:val="0A0A0A"/>
          <w:sz w:val="32"/>
          <w:szCs w:val="32"/>
          <w:u w:val="none"/>
          <w:lang w:eastAsia="zh-CN"/>
          <w:woUserID w:val="1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A0A0A"/>
          <w:sz w:val="32"/>
          <w:szCs w:val="32"/>
          <w:u w:val="none"/>
          <w:lang w:val="en-US" w:eastAsia="zh-CN"/>
        </w:rPr>
        <w:t>0分，上午8:00-11:30，下午14:30-17:30。</w:t>
      </w:r>
      <w:r>
        <w:rPr>
          <w:rFonts w:hint="default" w:ascii="仿宋_GB2312" w:hAnsi="仿宋_GB2312" w:eastAsia="仿宋_GB2312" w:cs="仿宋_GB2312"/>
          <w:color w:val="0A0A0A"/>
          <w:sz w:val="32"/>
          <w:szCs w:val="32"/>
          <w:u w:val="none"/>
          <w:lang w:eastAsia="zh-CN"/>
        </w:rPr>
        <w:t>逾期不再受理报名。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auto"/>
        <w:rPr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2.</w:t>
      </w:r>
      <w:r>
        <w:rPr>
          <w:rStyle w:val="10"/>
          <w:rFonts w:hint="eastAsia" w:ascii="仿宋_GB2312" w:hAnsi="仿宋_GB2312" w:eastAsia="仿宋_GB2312" w:cs="仿宋_GB2312"/>
          <w:color w:val="0A0A0A"/>
          <w:sz w:val="32"/>
          <w:szCs w:val="32"/>
        </w:rPr>
        <w:t>资格审查。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eastAsia="zh-CN"/>
        </w:rPr>
        <w:t>对报名人员所提供的原件及复印件进行审查，审查合格的方可参加考试。资格审查通过人数与选聘计划数的比例不低于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3:1，未达到规定比例的将核减或取消选聘计划。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auto"/>
        <w:rPr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3.</w:t>
      </w:r>
      <w:r>
        <w:rPr>
          <w:rStyle w:val="10"/>
          <w:rFonts w:hint="eastAsia" w:ascii="仿宋_GB2312" w:hAnsi="仿宋_GB2312" w:eastAsia="仿宋_GB2312" w:cs="仿宋_GB2312"/>
          <w:color w:val="0A0A0A"/>
          <w:sz w:val="32"/>
          <w:szCs w:val="32"/>
        </w:rPr>
        <w:t>笔试。</w:t>
      </w:r>
      <w:r>
        <w:rPr>
          <w:rStyle w:val="10"/>
          <w:rFonts w:hint="eastAsia" w:ascii="仿宋_GB2312" w:hAnsi="仿宋_GB2312" w:eastAsia="仿宋_GB2312" w:cs="仿宋_GB2312"/>
          <w:b w:val="0"/>
          <w:bCs/>
          <w:color w:val="0A0A0A"/>
          <w:sz w:val="32"/>
          <w:szCs w:val="32"/>
          <w:lang w:eastAsia="zh-CN"/>
        </w:rPr>
        <w:t>笔试成绩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eastAsia="zh-CN"/>
        </w:rPr>
        <w:t>满分为100分，合格线为60分，笔试不合格者，不得进入面试。考试时间、地点另行通知。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auto"/>
        <w:rPr>
          <w:rStyle w:val="10"/>
          <w:rFonts w:hint="default" w:ascii="仿宋_GB2312" w:hAnsi="仿宋_GB2312" w:eastAsia="仿宋_GB2312" w:cs="仿宋_GB2312"/>
          <w:color w:val="0A0A0A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4.面试。</w:t>
      </w:r>
      <w:r>
        <w:rPr>
          <w:rStyle w:val="10"/>
          <w:rFonts w:hint="eastAsia" w:ascii="仿宋_GB2312" w:hAnsi="仿宋_GB2312" w:eastAsia="仿宋_GB2312" w:cs="仿宋_GB2312"/>
          <w:b w:val="0"/>
          <w:bCs/>
          <w:color w:val="0A0A0A"/>
          <w:sz w:val="32"/>
          <w:szCs w:val="32"/>
          <w:lang w:val="en-US" w:eastAsia="zh-CN"/>
        </w:rPr>
        <w:t>在笔试合格人员中，按</w:t>
      </w:r>
      <w:r>
        <w:rPr>
          <w:rFonts w:hint="eastAsia" w:ascii="仿宋_GB2312" w:hAnsi="仿宋_GB2312" w:eastAsia="仿宋_GB2312" w:cs="仿宋_GB2312"/>
          <w:b w:val="0"/>
          <w:bCs/>
          <w:color w:val="0A0A0A"/>
          <w:sz w:val="32"/>
          <w:szCs w:val="32"/>
          <w:lang w:val="en-US" w:eastAsia="zh-CN"/>
        </w:rPr>
        <w:t>笔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试成绩由高到低，按照选聘职位数1:3的比例确定面试人选，不足1:3比例的按实际入围人数参加面试。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</w:rPr>
        <w:t>面试成绩满分为100分，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合格线为60分，面试不合格者，不进入下一环节。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1" w:firstLineChars="200"/>
        <w:jc w:val="both"/>
        <w:textAlignment w:val="auto"/>
        <w:rPr>
          <w:rStyle w:val="10"/>
          <w:rFonts w:hint="default" w:ascii="仿宋_GB2312" w:hAnsi="仿宋_GB2312" w:eastAsia="仿宋_GB2312" w:cs="仿宋_GB2312"/>
          <w:color w:val="0A0A0A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5.考察。</w:t>
      </w:r>
      <w:r>
        <w:rPr>
          <w:rStyle w:val="10"/>
          <w:rFonts w:hint="eastAsia" w:ascii="仿宋_GB2312" w:hAnsi="仿宋_GB2312" w:eastAsia="仿宋_GB2312" w:cs="仿宋_GB2312"/>
          <w:b w:val="0"/>
          <w:bCs/>
          <w:color w:val="0A0A0A"/>
          <w:sz w:val="32"/>
          <w:szCs w:val="32"/>
          <w:lang w:val="en-US" w:eastAsia="zh-CN"/>
        </w:rPr>
        <w:t>按总成绩（</w:t>
      </w:r>
      <w:r>
        <w:rPr>
          <w:rFonts w:hint="eastAsia" w:ascii="仿宋_GB2312" w:hAnsi="仿宋_GB2312" w:eastAsia="仿宋_GB2312" w:cs="仿宋_GB2312"/>
          <w:b w:val="0"/>
          <w:bCs/>
          <w:color w:val="0A0A0A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eastAsia="zh-CN"/>
        </w:rPr>
        <w:t>试成绩占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val="en-US" w:eastAsia="zh-CN"/>
        </w:rPr>
        <w:t>40%,面试占60%）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</w:rPr>
        <w:t>从高分到低分按1:1的比例确定考察对象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</w:rPr>
        <w:t>对考察对象的德、能、勤、绩、廉等方面进行全面考察。因考察对象自动放弃的，可在面试合格人员中按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A0A0A"/>
          <w:sz w:val="32"/>
          <w:szCs w:val="32"/>
        </w:rPr>
        <w:t>成绩从高到低依次递补。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1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A0A0A"/>
          <w:kern w:val="0"/>
          <w:sz w:val="32"/>
          <w:szCs w:val="32"/>
          <w:highlight w:val="none"/>
          <w:u w:val="single"/>
          <w:lang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/>
          <w:bCs w:val="0"/>
          <w:color w:val="0A0A0A"/>
          <w:kern w:val="0"/>
          <w:sz w:val="32"/>
          <w:szCs w:val="32"/>
          <w:lang w:val="en-US" w:eastAsia="zh-CN" w:bidi="ar-SA"/>
        </w:rPr>
        <w:t>6.公示</w:t>
      </w:r>
      <w:r>
        <w:rPr>
          <w:rStyle w:val="10"/>
          <w:rFonts w:hint="default" w:ascii="仿宋_GB2312" w:hAnsi="仿宋_GB2312" w:eastAsia="仿宋_GB2312" w:cs="仿宋_GB2312"/>
          <w:b/>
          <w:bCs w:val="0"/>
          <w:color w:val="0A0A0A"/>
          <w:kern w:val="0"/>
          <w:sz w:val="32"/>
          <w:szCs w:val="32"/>
          <w:lang w:eastAsia="zh-CN" w:bidi="ar-SA"/>
        </w:rPr>
        <w:t>调动</w:t>
      </w:r>
      <w:r>
        <w:rPr>
          <w:rStyle w:val="10"/>
          <w:rFonts w:hint="eastAsia" w:ascii="仿宋_GB2312" w:hAnsi="仿宋_GB2312" w:eastAsia="仿宋_GB2312" w:cs="仿宋_GB2312"/>
          <w:b/>
          <w:bCs w:val="0"/>
          <w:color w:val="0A0A0A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A0A0A"/>
          <w:kern w:val="0"/>
          <w:sz w:val="32"/>
          <w:szCs w:val="32"/>
          <w:lang w:val="en-US" w:eastAsia="zh-CN" w:bidi="ar-SA"/>
        </w:rPr>
        <w:t>综合考试考察等情况确定拟选聘人选，并进行公示5个工作日。公示期满后，对拟选聘人员没有异议或反映问题经查不影响选聘使用的，按规定办理</w:t>
      </w:r>
      <w:r>
        <w:rPr>
          <w:rFonts w:hint="default" w:ascii="仿宋_GB2312" w:hAnsi="仿宋_GB2312" w:eastAsia="仿宋_GB2312" w:cs="仿宋_GB2312"/>
          <w:b w:val="0"/>
          <w:bCs w:val="0"/>
          <w:color w:val="0A0A0A"/>
          <w:kern w:val="0"/>
          <w:sz w:val="32"/>
          <w:szCs w:val="32"/>
          <w:lang w:eastAsia="zh-CN" w:bidi="ar-SA"/>
        </w:rPr>
        <w:t>相关</w:t>
      </w:r>
      <w:r>
        <w:rPr>
          <w:rFonts w:hint="eastAsia" w:ascii="仿宋_GB2312" w:hAnsi="仿宋_GB2312" w:eastAsia="仿宋_GB2312" w:cs="仿宋_GB2312"/>
          <w:b w:val="0"/>
          <w:bCs w:val="0"/>
          <w:color w:val="0A0A0A"/>
          <w:kern w:val="0"/>
          <w:sz w:val="32"/>
          <w:szCs w:val="32"/>
          <w:lang w:val="en-US" w:eastAsia="zh-CN" w:bidi="ar-SA"/>
        </w:rPr>
        <w:t>手续</w:t>
      </w:r>
      <w:r>
        <w:rPr>
          <w:rFonts w:hint="default" w:ascii="仿宋_GB2312" w:hAnsi="仿宋_GB2312" w:eastAsia="仿宋_GB2312" w:cs="仿宋_GB2312"/>
          <w:b w:val="0"/>
          <w:bCs w:val="0"/>
          <w:color w:val="0A0A0A"/>
          <w:kern w:val="0"/>
          <w:sz w:val="32"/>
          <w:szCs w:val="32"/>
          <w:lang w:eastAsia="zh-CN" w:bidi="ar-SA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tabs>
          <w:tab w:val="left" w:pos="8222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Style w:val="10"/>
          <w:rFonts w:hint="eastAsia" w:ascii="仿宋_GB2312" w:hAnsi="仿宋_GB2312" w:eastAsia="仿宋_GB2312" w:cs="仿宋_GB2312"/>
          <w:b w:val="0"/>
          <w:bCs/>
          <w:color w:val="0A0A0A"/>
          <w:kern w:val="0"/>
          <w:sz w:val="32"/>
          <w:szCs w:val="32"/>
          <w:lang w:val="en-US" w:eastAsia="zh-CN" w:bidi="ar-SA"/>
        </w:rPr>
      </w:pPr>
      <w:r>
        <w:rPr>
          <w:rStyle w:val="10"/>
          <w:rFonts w:hint="eastAsia" w:ascii="仿宋_GB2312" w:hAnsi="仿宋_GB2312" w:eastAsia="仿宋_GB2312" w:cs="仿宋_GB2312"/>
          <w:b w:val="0"/>
          <w:bCs/>
          <w:color w:val="0A0A0A"/>
          <w:kern w:val="0"/>
          <w:sz w:val="32"/>
          <w:szCs w:val="32"/>
          <w:lang w:val="en-US" w:eastAsia="zh-CN" w:bidi="ar-SA"/>
        </w:rPr>
        <w:t>附件：仙居县人民政府办公室选聘工作人员报名表</w:t>
      </w: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tabs>
          <w:tab w:val="left" w:pos="8222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仙居县人民政府办公室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</w:p>
    <w:p>
      <w:pPr>
        <w:pageBreakBefore w:val="0"/>
        <w:tabs>
          <w:tab w:val="left" w:pos="8222"/>
          <w:tab w:val="lef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pStyle w:val="2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pStyle w:val="2"/>
        <w:rPr>
          <w:rFonts w:hint="eastAsia" w:ascii="仿宋" w:hAnsi="仿宋" w:eastAsia="仿宋" w:cs="宋体"/>
          <w:kern w:val="0"/>
          <w:sz w:val="32"/>
          <w:szCs w:val="32"/>
        </w:rPr>
      </w:pPr>
    </w:p>
    <w:p/>
    <w:p>
      <w:pPr>
        <w:widowControl/>
        <w:spacing w:before="100" w:beforeAutospacing="1" w:after="100" w:afterAutospacing="1" w:line="420" w:lineRule="exact"/>
        <w:jc w:val="left"/>
        <w:rPr>
          <w:rFonts w:ascii="黑体" w:hAnsi="黑体" w:eastAsia="黑体"/>
          <w:bCs/>
          <w:color w:val="000000"/>
          <w:sz w:val="44"/>
          <w:szCs w:val="44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</w:t>
      </w:r>
    </w:p>
    <w:p>
      <w:pPr>
        <w:widowControl/>
        <w:spacing w:before="100" w:beforeAutospacing="1" w:after="100" w:afterAutospacing="1" w:line="48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仙居县人民政府办公室</w:t>
      </w:r>
      <w:r>
        <w:rPr>
          <w:rFonts w:hint="eastAsia" w:ascii="方正小标宋简体" w:eastAsia="方正小标宋简体"/>
          <w:bCs/>
          <w:color w:val="000000"/>
          <w:sz w:val="44"/>
          <w:szCs w:val="44"/>
          <w:lang w:eastAsia="zh-CN"/>
        </w:rPr>
        <w:t>选聘</w:t>
      </w: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工作人员报名表</w:t>
      </w:r>
    </w:p>
    <w:p>
      <w:pPr>
        <w:pStyle w:val="2"/>
      </w:pPr>
    </w:p>
    <w:tbl>
      <w:tblPr>
        <w:tblStyle w:val="7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157"/>
        <w:gridCol w:w="388"/>
        <w:gridCol w:w="722"/>
        <w:gridCol w:w="1260"/>
        <w:gridCol w:w="1726"/>
        <w:gridCol w:w="1154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姓  名</w:t>
            </w:r>
          </w:p>
        </w:tc>
        <w:tc>
          <w:tcPr>
            <w:tcW w:w="1157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出生年月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（    岁）</w:t>
            </w:r>
          </w:p>
        </w:tc>
        <w:tc>
          <w:tcPr>
            <w:tcW w:w="1154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spacing w:line="200" w:lineRule="atLeast"/>
              <w:ind w:firstLine="120" w:firstLineChars="50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  <w:p>
            <w:pPr>
              <w:spacing w:line="200" w:lineRule="atLeast"/>
              <w:ind w:left="0" w:leftChars="0" w:firstLine="0" w:firstLineChars="0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ascii="楷体" w:hAnsi="楷体" w:eastAsia="楷体" w:cs="宋体"/>
                <w:bCs/>
                <w:sz w:val="24"/>
              </w:rPr>
              <w:t>个人近期</w:t>
            </w:r>
          </w:p>
          <w:p>
            <w:pPr>
              <w:spacing w:line="200" w:lineRule="atLeast"/>
              <w:ind w:left="0" w:leftChars="0" w:firstLine="0" w:firstLineChars="0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ascii="楷体" w:hAnsi="楷体" w:eastAsia="楷体" w:cs="宋体"/>
                <w:bCs/>
                <w:sz w:val="24"/>
              </w:rPr>
              <w:t>免冠一寸</w:t>
            </w:r>
          </w:p>
          <w:p>
            <w:pPr>
              <w:spacing w:line="200" w:lineRule="atLeast"/>
              <w:ind w:left="0" w:leftChars="0" w:firstLine="0" w:firstLineChars="0"/>
              <w:jc w:val="center"/>
              <w:rPr>
                <w:rFonts w:hint="default" w:ascii="楷体" w:hAnsi="楷体" w:eastAsia="楷体" w:cs="宋体"/>
                <w:bCs/>
                <w:sz w:val="24"/>
              </w:rPr>
            </w:pPr>
            <w:r>
              <w:rPr>
                <w:rFonts w:ascii="楷体" w:hAnsi="楷体" w:eastAsia="楷体" w:cs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民  族</w:t>
            </w:r>
          </w:p>
        </w:tc>
        <w:tc>
          <w:tcPr>
            <w:tcW w:w="1157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出生地</w:t>
            </w:r>
          </w:p>
        </w:tc>
        <w:tc>
          <w:tcPr>
            <w:tcW w:w="1154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参加工作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时    间</w:t>
            </w:r>
          </w:p>
        </w:tc>
        <w:tc>
          <w:tcPr>
            <w:tcW w:w="2267" w:type="dxa"/>
            <w:gridSpan w:val="3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入党时间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41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学历学位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全日制教育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1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在职教育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毕业院校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系及专业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家庭地址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联系电话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所在单位及现任职务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编制性质</w:t>
            </w:r>
          </w:p>
        </w:tc>
        <w:tc>
          <w:tcPr>
            <w:tcW w:w="3527" w:type="dxa"/>
            <w:gridSpan w:val="4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726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有何技术特长</w:t>
            </w:r>
          </w:p>
        </w:tc>
        <w:tc>
          <w:tcPr>
            <w:tcW w:w="2592" w:type="dxa"/>
            <w:gridSpan w:val="2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8" w:hRule="atLeast"/>
        </w:trPr>
        <w:tc>
          <w:tcPr>
            <w:tcW w:w="144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学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习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和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工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作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简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历</w:t>
            </w:r>
          </w:p>
        </w:tc>
        <w:tc>
          <w:tcPr>
            <w:tcW w:w="7845" w:type="dxa"/>
            <w:gridSpan w:val="7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</w:tbl>
    <w:p>
      <w:pPr>
        <w:rPr>
          <w:rFonts w:ascii="楷体" w:hAnsi="楷体" w:eastAsia="楷体"/>
          <w:vanish/>
        </w:rPr>
      </w:pPr>
    </w:p>
    <w:tbl>
      <w:tblPr>
        <w:tblStyle w:val="7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274"/>
        <w:gridCol w:w="1273"/>
        <w:gridCol w:w="1454"/>
        <w:gridCol w:w="1455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近三年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考核情况</w:t>
            </w:r>
          </w:p>
        </w:tc>
        <w:tc>
          <w:tcPr>
            <w:tcW w:w="7817" w:type="dxa"/>
            <w:gridSpan w:val="5"/>
            <w:vAlign w:val="center"/>
          </w:tcPr>
          <w:p>
            <w:pPr>
              <w:spacing w:line="200" w:lineRule="atLeast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21</w:t>
            </w:r>
            <w:r>
              <w:rPr>
                <w:rFonts w:hint="eastAsia" w:ascii="楷体" w:hAnsi="楷体" w:eastAsia="楷体"/>
                <w:sz w:val="24"/>
              </w:rPr>
              <w:t>年度考核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</w:rPr>
              <w:t>；2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022</w:t>
            </w:r>
            <w:r>
              <w:rPr>
                <w:rFonts w:hint="eastAsia" w:ascii="楷体" w:hAnsi="楷体" w:eastAsia="楷体"/>
                <w:sz w:val="24"/>
              </w:rPr>
              <w:t>年度考核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</w:rPr>
              <w:t>；20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年度考核</w:t>
            </w:r>
            <w:r>
              <w:rPr>
                <w:rFonts w:hint="eastAsia" w:ascii="楷体" w:hAnsi="楷体" w:eastAsia="楷体"/>
                <w:sz w:val="24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sz w:val="24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奖惩情况</w:t>
            </w:r>
          </w:p>
        </w:tc>
        <w:tc>
          <w:tcPr>
            <w:tcW w:w="7817" w:type="dxa"/>
            <w:gridSpan w:val="5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主要家庭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成员及重</w:t>
            </w:r>
          </w:p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要社会关系</w:t>
            </w:r>
          </w:p>
        </w:tc>
        <w:tc>
          <w:tcPr>
            <w:tcW w:w="1274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称  谓</w:t>
            </w:r>
          </w:p>
        </w:tc>
        <w:tc>
          <w:tcPr>
            <w:tcW w:w="1273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姓  名</w:t>
            </w:r>
          </w:p>
        </w:tc>
        <w:tc>
          <w:tcPr>
            <w:tcW w:w="1454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政治面貌</w:t>
            </w:r>
          </w:p>
        </w:tc>
        <w:tc>
          <w:tcPr>
            <w:tcW w:w="2361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563" w:type="dxa"/>
            <w:vAlign w:val="center"/>
          </w:tcPr>
          <w:p>
            <w:pPr>
              <w:spacing w:line="200" w:lineRule="atLeast"/>
              <w:jc w:val="center"/>
              <w:rPr>
                <w:rFonts w:ascii="楷体" w:hAnsi="楷体" w:eastAsia="楷体" w:cs="宋体"/>
                <w:bCs/>
                <w:sz w:val="24"/>
                <w:highlight w:val="none"/>
              </w:rPr>
            </w:pPr>
            <w:r>
              <w:rPr>
                <w:rFonts w:ascii="楷体" w:hAnsi="楷体" w:eastAsia="楷体" w:cs="宋体"/>
                <w:bCs/>
                <w:sz w:val="24"/>
                <w:highlight w:val="none"/>
              </w:rPr>
              <w:t>诚信</w:t>
            </w:r>
          </w:p>
          <w:p>
            <w:pPr>
              <w:spacing w:line="200" w:lineRule="atLeast"/>
              <w:jc w:val="center"/>
              <w:rPr>
                <w:rFonts w:hint="default" w:ascii="楷体" w:hAnsi="楷体" w:eastAsia="楷体" w:cs="宋体"/>
                <w:bCs/>
                <w:sz w:val="24"/>
                <w:highlight w:val="none"/>
              </w:rPr>
            </w:pPr>
            <w:r>
              <w:rPr>
                <w:rFonts w:ascii="楷体" w:hAnsi="楷体" w:eastAsia="楷体" w:cs="宋体"/>
                <w:bCs/>
                <w:sz w:val="24"/>
                <w:highlight w:val="none"/>
              </w:rPr>
              <w:t>承诺</w:t>
            </w:r>
          </w:p>
        </w:tc>
        <w:tc>
          <w:tcPr>
            <w:tcW w:w="7817" w:type="dxa"/>
            <w:gridSpan w:val="5"/>
            <w:vAlign w:val="center"/>
          </w:tcPr>
          <w:p>
            <w:pPr>
              <w:spacing w:line="200" w:lineRule="atLeast"/>
              <w:jc w:val="left"/>
              <w:rPr>
                <w:rFonts w:ascii="楷体" w:hAnsi="楷体" w:eastAsia="楷体" w:cs="宋体"/>
                <w:bCs/>
                <w:sz w:val="24"/>
                <w:highlight w:val="none"/>
              </w:rPr>
            </w:pPr>
            <w:r>
              <w:rPr>
                <w:rFonts w:ascii="楷体" w:hAnsi="楷体" w:eastAsia="楷体" w:cs="宋体"/>
                <w:bCs/>
                <w:sz w:val="24"/>
                <w:highlight w:val="none"/>
              </w:rPr>
              <w:t>上述填写内容真实完整，如有不实，后果自负。</w:t>
            </w:r>
          </w:p>
          <w:p>
            <w:pPr>
              <w:pStyle w:val="2"/>
              <w:rPr>
                <w:rFonts w:hint="default"/>
                <w:highlight w:val="none"/>
              </w:rPr>
            </w:pPr>
            <w:r>
              <w:rPr>
                <w:rFonts w:hint="eastAsia" w:ascii="楷体" w:hAnsi="楷体" w:eastAsia="楷体" w:cs="宋体"/>
                <w:b w:val="0"/>
                <w:bCs/>
                <w:kern w:val="2"/>
                <w:sz w:val="24"/>
                <w:szCs w:val="21"/>
                <w:highlight w:val="none"/>
                <w:lang w:eastAsia="zh-CN" w:bidi="ar-SA"/>
              </w:rPr>
              <w:t>本人签名：                                 2024年  月  日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580" w:lineRule="exact"/>
        <w:ind w:left="0" w:leftChars="0" w:right="960" w:firstLine="0" w:firstLineChars="0"/>
        <w:rPr>
          <w:rFonts w:hint="eastAsia" w:ascii="仿宋_GB2312" w:eastAsia="仿宋_GB2312" w:cs="仿宋_GB2312"/>
          <w:sz w:val="32"/>
          <w:szCs w:val="32"/>
          <w:highlight w:val="none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left="0" w:leftChars="0" w:right="960" w:firstLine="0" w:firstLineChars="0"/>
        <w:rPr>
          <w:rFonts w:hint="eastAsia" w:ascii="仿宋_GB2312" w:eastAsia="仿宋_GB2312" w:cs="仿宋_GB2312"/>
          <w:sz w:val="32"/>
          <w:szCs w:val="32"/>
          <w:highlight w:val="none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left="0" w:leftChars="0" w:right="960" w:firstLine="0" w:firstLineChars="0"/>
        <w:rPr>
          <w:rFonts w:hint="eastAsia" w:ascii="仿宋_GB2312" w:eastAsia="仿宋_GB2312" w:cs="仿宋_GB2312"/>
          <w:sz w:val="32"/>
          <w:szCs w:val="32"/>
          <w:highlight w:val="none"/>
        </w:rPr>
      </w:pPr>
    </w:p>
    <w:p>
      <w:pPr>
        <w:pStyle w:val="6"/>
        <w:shd w:val="clear" w:color="auto" w:fill="FFFFFF"/>
        <w:spacing w:before="0" w:beforeAutospacing="0" w:after="0" w:afterAutospacing="0" w:line="580" w:lineRule="exact"/>
        <w:ind w:left="0" w:leftChars="0" w:right="960" w:firstLine="0" w:firstLineChars="0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填表说明</w:t>
      </w:r>
      <w:r>
        <w:rPr>
          <w:rFonts w:ascii="仿宋_GB2312" w:eastAsia="仿宋_GB2312" w:cs="仿宋_GB2312"/>
          <w:sz w:val="32"/>
          <w:szCs w:val="32"/>
          <w:highlight w:val="none"/>
        </w:rPr>
        <w:t>: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right="960" w:firstLine="640" w:firstLineChars="200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ascii="仿宋_GB2312" w:eastAsia="仿宋_GB2312" w:cs="仿宋_GB2312"/>
          <w:sz w:val="32"/>
          <w:szCs w:val="32"/>
          <w:highlight w:val="none"/>
        </w:rPr>
        <w:t>1.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学习与工作简历要填写到月，学习简历从大学学习经历开始填写。工作简历要填写清楚工作变化的时间（包括工作岗位变化时间）；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right="960" w:firstLine="640" w:firstLineChars="200"/>
        <w:rPr>
          <w:rFonts w:hint="default" w:ascii="仿宋_GB2312" w:hAns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highlight w:val="none"/>
        </w:rPr>
        <w:t>2.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家庭成员和社会关系需填写配偶、子女、父母、岳父母（公婆）、兄妹，以及其他担任现职副科级以上（含副科）三代旁系血亲及近姻亲关系的亲属</w:t>
      </w:r>
      <w:r>
        <w:rPr>
          <w:rFonts w:hint="default" w:ascii="仿宋_GB2312" w:eastAsia="仿宋_GB2312" w:cs="仿宋_GB2312"/>
          <w:sz w:val="32"/>
          <w:szCs w:val="32"/>
          <w:highlight w:val="none"/>
        </w:rPr>
        <w:t>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ZWJjM2YyNzZkM2Q3MDY2MjY0YTMwYmU1YTc4ZTkifQ=="/>
    <w:docVar w:name="KSO_WPS_MARK_KEY" w:val="44d9e52e-dd26-408e-b5cc-7cc1ba6c1335"/>
  </w:docVars>
  <w:rsids>
    <w:rsidRoot w:val="10057491"/>
    <w:rsid w:val="00015A62"/>
    <w:rsid w:val="00031DA1"/>
    <w:rsid w:val="00033C17"/>
    <w:rsid w:val="00116839"/>
    <w:rsid w:val="00160904"/>
    <w:rsid w:val="00204A54"/>
    <w:rsid w:val="00221DC0"/>
    <w:rsid w:val="00285F76"/>
    <w:rsid w:val="002A1C0C"/>
    <w:rsid w:val="00337BA4"/>
    <w:rsid w:val="003D2AD0"/>
    <w:rsid w:val="004B635F"/>
    <w:rsid w:val="004E470E"/>
    <w:rsid w:val="004F13B8"/>
    <w:rsid w:val="005E4343"/>
    <w:rsid w:val="00635C95"/>
    <w:rsid w:val="006A2DDA"/>
    <w:rsid w:val="00750833"/>
    <w:rsid w:val="00774E9E"/>
    <w:rsid w:val="00816164"/>
    <w:rsid w:val="00914F40"/>
    <w:rsid w:val="009467A8"/>
    <w:rsid w:val="00A30FDB"/>
    <w:rsid w:val="00A40D41"/>
    <w:rsid w:val="00B473CB"/>
    <w:rsid w:val="00B750F9"/>
    <w:rsid w:val="00B87CDE"/>
    <w:rsid w:val="00BE5A4E"/>
    <w:rsid w:val="00C03EB8"/>
    <w:rsid w:val="00D4503A"/>
    <w:rsid w:val="00E000DC"/>
    <w:rsid w:val="00E724EC"/>
    <w:rsid w:val="00E95FC6"/>
    <w:rsid w:val="00ED00FD"/>
    <w:rsid w:val="00F758A4"/>
    <w:rsid w:val="017253B6"/>
    <w:rsid w:val="017716F4"/>
    <w:rsid w:val="02441F1E"/>
    <w:rsid w:val="02B57C3E"/>
    <w:rsid w:val="02DC1741"/>
    <w:rsid w:val="02EE4765"/>
    <w:rsid w:val="057D02FD"/>
    <w:rsid w:val="05B75531"/>
    <w:rsid w:val="062846FF"/>
    <w:rsid w:val="067E5BAF"/>
    <w:rsid w:val="06A8753F"/>
    <w:rsid w:val="06CB59CB"/>
    <w:rsid w:val="070273BD"/>
    <w:rsid w:val="075E75DE"/>
    <w:rsid w:val="07EA25F9"/>
    <w:rsid w:val="083F1C28"/>
    <w:rsid w:val="08647B10"/>
    <w:rsid w:val="09CD097B"/>
    <w:rsid w:val="0AAC542E"/>
    <w:rsid w:val="0B55255B"/>
    <w:rsid w:val="0D8458C4"/>
    <w:rsid w:val="0ED17687"/>
    <w:rsid w:val="10057491"/>
    <w:rsid w:val="103C5FE2"/>
    <w:rsid w:val="105915D9"/>
    <w:rsid w:val="10C755A4"/>
    <w:rsid w:val="116E6670"/>
    <w:rsid w:val="119F7BF5"/>
    <w:rsid w:val="12A0132F"/>
    <w:rsid w:val="12F56AA6"/>
    <w:rsid w:val="13C07529"/>
    <w:rsid w:val="13F21D43"/>
    <w:rsid w:val="17E1153E"/>
    <w:rsid w:val="17E85FC0"/>
    <w:rsid w:val="18351D1E"/>
    <w:rsid w:val="190938C6"/>
    <w:rsid w:val="191537D0"/>
    <w:rsid w:val="192F42B2"/>
    <w:rsid w:val="194365A2"/>
    <w:rsid w:val="19AD50D3"/>
    <w:rsid w:val="19EE2A43"/>
    <w:rsid w:val="1AB93E3B"/>
    <w:rsid w:val="1AD25EC1"/>
    <w:rsid w:val="1B813443"/>
    <w:rsid w:val="1D2A084E"/>
    <w:rsid w:val="1FD9D413"/>
    <w:rsid w:val="20795D5C"/>
    <w:rsid w:val="211664A1"/>
    <w:rsid w:val="245C7403"/>
    <w:rsid w:val="26606A77"/>
    <w:rsid w:val="26630315"/>
    <w:rsid w:val="28921D94"/>
    <w:rsid w:val="28E67988"/>
    <w:rsid w:val="2933156B"/>
    <w:rsid w:val="29774917"/>
    <w:rsid w:val="29F407F6"/>
    <w:rsid w:val="2B4A00EB"/>
    <w:rsid w:val="2BD07091"/>
    <w:rsid w:val="2C846215"/>
    <w:rsid w:val="2D5B1D46"/>
    <w:rsid w:val="2D7E1439"/>
    <w:rsid w:val="2DF90086"/>
    <w:rsid w:val="2ECD107F"/>
    <w:rsid w:val="2F7C6F84"/>
    <w:rsid w:val="2FC209D3"/>
    <w:rsid w:val="322A56AE"/>
    <w:rsid w:val="33171367"/>
    <w:rsid w:val="339E0BDF"/>
    <w:rsid w:val="342C1A92"/>
    <w:rsid w:val="343E1B76"/>
    <w:rsid w:val="347D76C7"/>
    <w:rsid w:val="36896A16"/>
    <w:rsid w:val="374C2700"/>
    <w:rsid w:val="375A3778"/>
    <w:rsid w:val="37A14BDC"/>
    <w:rsid w:val="39803F30"/>
    <w:rsid w:val="3A696B13"/>
    <w:rsid w:val="3A726062"/>
    <w:rsid w:val="3B2002CB"/>
    <w:rsid w:val="3B4D1760"/>
    <w:rsid w:val="3D95144D"/>
    <w:rsid w:val="3DD93B49"/>
    <w:rsid w:val="3DF9CDBE"/>
    <w:rsid w:val="3F581E40"/>
    <w:rsid w:val="407A6F88"/>
    <w:rsid w:val="41D1392C"/>
    <w:rsid w:val="420441E1"/>
    <w:rsid w:val="42E34332"/>
    <w:rsid w:val="43B14016"/>
    <w:rsid w:val="43EA5190"/>
    <w:rsid w:val="44375ED9"/>
    <w:rsid w:val="456572D5"/>
    <w:rsid w:val="45B61DB8"/>
    <w:rsid w:val="46A2058E"/>
    <w:rsid w:val="49382AE4"/>
    <w:rsid w:val="4A2B014A"/>
    <w:rsid w:val="4A365275"/>
    <w:rsid w:val="4B3A6FE7"/>
    <w:rsid w:val="4BFC4E0A"/>
    <w:rsid w:val="4CD478C1"/>
    <w:rsid w:val="4FBF3F5F"/>
    <w:rsid w:val="50DB6521"/>
    <w:rsid w:val="510F216D"/>
    <w:rsid w:val="51D61DA2"/>
    <w:rsid w:val="52934583"/>
    <w:rsid w:val="53ED0CD5"/>
    <w:rsid w:val="546A4DF5"/>
    <w:rsid w:val="550D7F50"/>
    <w:rsid w:val="55AE058B"/>
    <w:rsid w:val="55E10D87"/>
    <w:rsid w:val="572172AD"/>
    <w:rsid w:val="57BE6CBB"/>
    <w:rsid w:val="57F606BC"/>
    <w:rsid w:val="58D42829"/>
    <w:rsid w:val="58F95ACE"/>
    <w:rsid w:val="59080725"/>
    <w:rsid w:val="59836134"/>
    <w:rsid w:val="59975605"/>
    <w:rsid w:val="59C12681"/>
    <w:rsid w:val="5A871B1D"/>
    <w:rsid w:val="5C645C72"/>
    <w:rsid w:val="5DC34C14"/>
    <w:rsid w:val="5E321BD9"/>
    <w:rsid w:val="5E8F0FDC"/>
    <w:rsid w:val="5F0C016E"/>
    <w:rsid w:val="600D2ED0"/>
    <w:rsid w:val="60A608D2"/>
    <w:rsid w:val="60BB6EE2"/>
    <w:rsid w:val="61AC2A05"/>
    <w:rsid w:val="630022E6"/>
    <w:rsid w:val="633A6B2C"/>
    <w:rsid w:val="63F27E58"/>
    <w:rsid w:val="64F01EE5"/>
    <w:rsid w:val="64F55E88"/>
    <w:rsid w:val="653C15EF"/>
    <w:rsid w:val="65A04F6F"/>
    <w:rsid w:val="661234B8"/>
    <w:rsid w:val="66F340DC"/>
    <w:rsid w:val="67201D29"/>
    <w:rsid w:val="681B3AF3"/>
    <w:rsid w:val="682F458E"/>
    <w:rsid w:val="685B22E1"/>
    <w:rsid w:val="68D66B68"/>
    <w:rsid w:val="6A276AD6"/>
    <w:rsid w:val="6C542D0D"/>
    <w:rsid w:val="6D093A6A"/>
    <w:rsid w:val="6D850EB6"/>
    <w:rsid w:val="6E027099"/>
    <w:rsid w:val="6E227042"/>
    <w:rsid w:val="6E895A0C"/>
    <w:rsid w:val="6E8F08D9"/>
    <w:rsid w:val="6FD5DBC1"/>
    <w:rsid w:val="70F61F97"/>
    <w:rsid w:val="715D4F82"/>
    <w:rsid w:val="71D0121D"/>
    <w:rsid w:val="71F92107"/>
    <w:rsid w:val="72662344"/>
    <w:rsid w:val="72712DDB"/>
    <w:rsid w:val="74EB3656"/>
    <w:rsid w:val="75A401A5"/>
    <w:rsid w:val="75C07FC2"/>
    <w:rsid w:val="767D133B"/>
    <w:rsid w:val="76AB3565"/>
    <w:rsid w:val="773B361B"/>
    <w:rsid w:val="776A643E"/>
    <w:rsid w:val="77DDA7C3"/>
    <w:rsid w:val="7872665C"/>
    <w:rsid w:val="79877439"/>
    <w:rsid w:val="7AD0592E"/>
    <w:rsid w:val="7B76019C"/>
    <w:rsid w:val="7D1A5F4D"/>
    <w:rsid w:val="7FBA73B1"/>
    <w:rsid w:val="BEB14CBE"/>
    <w:rsid w:val="DEF9A5AD"/>
    <w:rsid w:val="EBCF15B4"/>
    <w:rsid w:val="F3D30861"/>
    <w:rsid w:val="F6EBC568"/>
    <w:rsid w:val="FADEF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99"/>
    <w:pPr>
      <w:keepNext/>
      <w:keepLines/>
      <w:widowControl/>
      <w:spacing w:before="100" w:after="90"/>
      <w:jc w:val="left"/>
      <w:outlineLvl w:val="0"/>
    </w:pPr>
    <w:rPr>
      <w:b/>
      <w:bCs/>
      <w:kern w:val="0"/>
      <w:sz w:val="20"/>
      <w:szCs w:val="20"/>
      <w:lang w:val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locked/>
    <w:uiPriority w:val="0"/>
    <w:rPr>
      <w:b/>
    </w:rPr>
  </w:style>
  <w:style w:type="character" w:customStyle="1" w:styleId="11">
    <w:name w:val="批注框文本 Char"/>
    <w:basedOn w:val="9"/>
    <w:link w:val="3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52flin</Company>
  <Pages>6</Pages>
  <Words>1541</Words>
  <Characters>1650</Characters>
  <Lines>11</Lines>
  <Paragraphs>3</Paragraphs>
  <TotalTime>39</TotalTime>
  <ScaleCrop>false</ScaleCrop>
  <LinksUpToDate>false</LinksUpToDate>
  <CharactersWithSpaces>1810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2021-02-21T18:48:00Z</dcterms:created>
  <dc:creator>大白白不白</dc:creator>
  <cp:lastModifiedBy>王伊蒙</cp:lastModifiedBy>
  <cp:lastPrinted>2024-04-26T07:47:00Z</cp:lastPrinted>
  <dcterms:modified xsi:type="dcterms:W3CDTF">2024-04-26T09:08:47Z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17D52191C36B45378D98F187436FE86D</vt:lpwstr>
  </property>
</Properties>
</file>