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b/>
          <w:bCs/>
          <w:sz w:val="44"/>
          <w:szCs w:val="44"/>
          <w:lang w:val="en-US" w:eastAsia="zh-CN"/>
        </w:rPr>
        <w:t>重庆三峡融资担保集团股份有限公司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b/>
          <w:bCs/>
          <w:sz w:val="44"/>
          <w:szCs w:val="44"/>
          <w:lang w:eastAsia="zh-CN"/>
        </w:rPr>
      </w:pPr>
      <w:r>
        <w:rPr>
          <w:rFonts w:ascii="Times New Roman" w:hAnsi="Times New Roman" w:eastAsia="方正小标宋_GBK"/>
          <w:b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b/>
          <w:bCs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年上半年员工招聘岗位及要求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集团招聘岗位及要求</w:t>
      </w:r>
    </w:p>
    <w:tbl>
      <w:tblPr>
        <w:tblStyle w:val="2"/>
        <w:tblpPr w:leftFromText="180" w:rightFromText="180" w:vertAnchor="text" w:horzAnchor="page" w:tblpX="1441" w:tblpY="588"/>
        <w:tblOverlap w:val="never"/>
        <w:tblW w:w="500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902"/>
        <w:gridCol w:w="1734"/>
        <w:gridCol w:w="2191"/>
        <w:gridCol w:w="7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部门（分公司）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招聘数量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val="en-US" w:eastAsia="zh-CN"/>
              </w:rPr>
              <w:t>及类别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纪检监察室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纪检监察岗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名成熟人才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本科及以上学历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熟悉纪检监察业务，能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独立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开展监督执纪问责工作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中共党员，原则上具有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以上在纪检监察机关或国有大型企业从事纪检监察案件审理、审查调查、监督检查、党风政风等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方面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工作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3.具有较强的文字写作能力。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3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运营管理部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经营管理岗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名成熟人才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本科及以上学历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统计学、运筹及风险分析、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lang w:val="en-US" w:eastAsia="zh-CN"/>
              </w:rPr>
              <w:t>经济学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等专业。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原则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上具有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以上金融或金融相关行业从事经营分析、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数据开发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等工作经验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.具备较强文字写作、沟通协作和执行能力。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3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资产保全部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资产保全岗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成熟人才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大学本科及以上学历，熟悉金融、担保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行业。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2.具有国央企、律所、金融机构、行政司法机构或其他大型企业5年（含）以上工作经验。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方正仿宋_GBK"/>
                <w:sz w:val="28"/>
                <w:szCs w:val="28"/>
                <w:lang w:eastAsia="zh-CN"/>
              </w:rPr>
              <w:t>具备较强文字写作、沟通协作和执行能力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，思维清晰、做事严谨、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有较强的自驱力。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具有良好的心理承受能力、适岗能力、团队协作精神，能适应高强度的工作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3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业务三部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项目经理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成熟人才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1.大学本科及以上学历，原则上具有3年（含）以上银行信贷、担保、证券、法律等相关行业或担任大中型企业主办会计相关工作经验；熟悉债券发行、担保贷款、银行信贷等业务并具备相关项目经验者优先。</w:t>
            </w:r>
            <w:r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2.具备较强调查分析能力、文字表达能力、沟通执行能力、团队协作能力。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3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黔江分公司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行政综合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成熟人才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1.大学本科及以上学历，工商管理类、财务类、金融经济等相关专业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2.原则上具备3年（含）以上金融或金融相关行业行政综合工作经验。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3.具备较强语言表达、沟通协调和执行能力。</w:t>
            </w:r>
            <w:r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4.具有初级会计师及以上职称者优先。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3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西安分公司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项目经理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成熟人才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1.大学本科及以上学历，原则上具有3年（含）以上银行信贷、担保、证券、法律等相关行业或担任大中型企业主办会计相关工作经验；熟悉债券发行、担保贷款、银行信贷等业务并具备相关项目经验者优先。</w:t>
            </w:r>
            <w:r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2.具备较强调查分析能力、文字表达能力、沟通执行能力、团队协作能力。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3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昆明分公司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财务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lang w:val="en-US" w:eastAsia="zh-CN"/>
              </w:rPr>
              <w:t>名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成熟人才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大学本科及以上学历，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会计、财务管理、审计等财经类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相关专业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原则上具有3年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以上大中型企业财务管理经验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.具有会计师及以上职称；有注册会计师全科合格证者优先。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3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创新研发部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信息科技项目经理（初级）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lang w:val="en-US" w:eastAsia="zh-CN"/>
              </w:rPr>
              <w:t>名应届生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硕士研究生及以上学历，计算机、软件工程、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网络工程、信息安全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等相关专业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，20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-202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年未就业的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应届毕业生。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.具备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良好的解决问题的能力、组织协调能力、团队协作精神，有创新意识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对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金融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行业感兴趣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</w:rPr>
              <w:t>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lang w:eastAsia="zh-CN"/>
              </w:rPr>
              <w:t>软考证书等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</w:rPr>
              <w:t>相关IT认证资格者优先。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3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法律合规部</w:t>
            </w:r>
          </w:p>
        </w:tc>
        <w:tc>
          <w:tcPr>
            <w:tcW w:w="61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法律合规岗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highlight w:val="none"/>
                <w:lang w:val="en-US" w:eastAsia="zh-CN"/>
              </w:rPr>
              <w:t>名应届生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1.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硕士研究生及以上学历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，熟悉民商事、劳动人事、民事诉讼法、公司法等法律法规，20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-202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年未就业的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应届毕业生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，取得法律职业资格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A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具备各类法律事务的逻辑判断和分析能力，</w:t>
            </w:r>
            <w:r>
              <w:rPr>
                <w:rFonts w:hint="default" w:ascii="Times New Roman" w:hAnsi="Times New Roman" w:eastAsia="方正仿宋_GBK" w:cs="方正仿宋_GBK"/>
                <w:sz w:val="28"/>
                <w:szCs w:val="28"/>
              </w:rPr>
              <w:t>具备较强文字写作、沟通协作和执行能力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，思维清晰、做事严谨、有较强的自驱力。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具有良好的心理承受能力、适岗能力、团队协作精神，能适应高强度的工作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13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77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方正仿宋_GBK" w:cs="方正仿宋_GBK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三峡小贷招聘岗位及要求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tbl>
      <w:tblPr>
        <w:tblStyle w:val="2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10"/>
        <w:gridCol w:w="1729"/>
        <w:gridCol w:w="2185"/>
        <w:gridCol w:w="7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7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  <w:t>数量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  <w:lang w:val="en-US" w:eastAsia="zh-CN"/>
              </w:rPr>
              <w:t>及类别</w:t>
            </w:r>
          </w:p>
        </w:tc>
        <w:tc>
          <w:tcPr>
            <w:tcW w:w="2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center"/>
              <w:textAlignment w:val="auto"/>
              <w:rPr>
                <w:rFonts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法律审计部</w:t>
            </w: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法律岗</w:t>
            </w:r>
          </w:p>
        </w:tc>
        <w:tc>
          <w:tcPr>
            <w:tcW w:w="7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名应届毕业生</w:t>
            </w:r>
          </w:p>
        </w:tc>
        <w:tc>
          <w:tcPr>
            <w:tcW w:w="2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color w:val="auto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硕士研究生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及以上学历，法学类相关专业应届毕业生。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方正仿宋_GBK"/>
                <w:color w:val="auto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通过国家司法考试。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Times New Roman" w:hAnsi="Times New Roman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熟悉常用办公软件的使用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有较强的沟通能力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和文字表达能力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贷款业务部</w:t>
            </w:r>
          </w:p>
        </w:tc>
        <w:tc>
          <w:tcPr>
            <w:tcW w:w="60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客户经理岗</w:t>
            </w:r>
          </w:p>
        </w:tc>
        <w:tc>
          <w:tcPr>
            <w:tcW w:w="7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1名成熟人才</w:t>
            </w:r>
          </w:p>
        </w:tc>
        <w:tc>
          <w:tcPr>
            <w:tcW w:w="2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1.硕士研究生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及以上学历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，金融、经济学、管理等相关专业。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2.具有3年及以上业务开展工作经验。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熟悉常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用办公软件的使用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有较强的沟通能力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和文字表达能力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6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7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5AA8B5"/>
    <w:multiLevelType w:val="singleLevel"/>
    <w:tmpl w:val="AF5AA8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NjZiOWE1ODNlNzU5YTRhMzJiNWU4MTkwZGQyZDAifQ=="/>
  </w:docVars>
  <w:rsids>
    <w:rsidRoot w:val="5BA525C9"/>
    <w:rsid w:val="29E57092"/>
    <w:rsid w:val="5BA525C9"/>
    <w:rsid w:val="7AA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2024-04-18T04:34:00Z</dcterms:created>
  <dc:creator>释水</dc:creator>
  <cp:lastModifiedBy>释水</cp:lastModifiedBy>
  <dcterms:modified xsi:type="dcterms:W3CDTF">2024-04-18T06:22:47Z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BFEACED9114F41B999F880003AE7DAC5_11</vt:lpwstr>
  </property>
</Properties>
</file>