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招聘岗位及任职条件一览表</w:t>
      </w:r>
    </w:p>
    <w:tbl>
      <w:tblPr>
        <w:tblStyle w:val="9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763"/>
        <w:gridCol w:w="1444"/>
        <w:gridCol w:w="9094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部门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岗位任职条件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1</w:t>
            </w:r>
          </w:p>
        </w:tc>
        <w:tc>
          <w:tcPr>
            <w:tcW w:w="301" w:type="pct"/>
            <w:vMerge w:val="restar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生产管理部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生产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管理部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生产管理部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土建管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理主管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1.熟悉工程施工中的各项规章制度及相应的规范、标准，熟悉施工图纸，参与施工图会审，编制施工图预算和材料设备供应计划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能够对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土建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专业重大问题进行分析。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2.熟练使用AutoCAD、Office办公软件。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3.土木工程、工民建等相关专业，具有相关注册类证书者优先。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2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highlight w:val="none"/>
                <w:vertAlign w:val="baseline"/>
                <w:lang w:val="en-US" w:eastAsia="zh-CN"/>
              </w:rPr>
              <w:t>金属监督主管兼特种设备主管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1.熟悉国家和行业有关金属、压力容器等监督规程、规范，火电厂金属材料成分，以及焊接和热处理工艺，掌握金属检测及评价方法，能够对金属专业重大问题进行分析。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2.熟悉特种设备使用相关法律法规、安全技术规范、标准和安全使用要求，具备识别和防控特种设备使用安全风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险</w:t>
            </w:r>
            <w:bookmarkEnd w:id="0"/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的专业知识。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3.熟悉国家有关火电企业金属监督、技术监督的政策法规和法律相关知识；熟悉国家有关特种设备的法律法规和安全方面的有关规定。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.具备锅监师、无损检测、光谱检测等证书者优先。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3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安监及培训专责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2.熟悉电力行业安全生产管理相关的政策、法律、规章和条例，事故调查规程以及和生产有关的其他技术规程。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3.熟知消防、质监、环保等管理规章制度，在环境污染、火灾等突发事件时的应急防护和处置措施。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了解职业病防治法律法规，熟悉相关职业健康知识和职业卫生权利义务，具备与火电厂生产经营活动相适应的职业健康知识和管理能力。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5.持有注册安全工程师职业资格证书者优先。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4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汽机点检员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熟悉电力生产理论知识；熟悉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汽机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专业主辅设备工作原理、设备结构和性能；对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汽机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熟知发电企业点检定修制或具有相关职业技能等级证书的优先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5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点检员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熟悉电力生产理论知识；熟悉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专业主辅设备工作原理、设备结构和性能；对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熟知发电企业点检定修制或具有相关职业技能等级证书的优先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6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锅炉点检员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2.熟悉电力生产理论知识；熟悉锅炉专业主辅设备工作原理、设备结构和性能；对锅炉专业设备有较强的问题判断、分析和处理能力，熟悉并能熟练运用与本职工作有关的技术标准、管理标准和工作标准。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熟知发电企业点检定修制或具有相关职业技能等级证书的优先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7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电气一次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2.熟悉电力生产理论知识；熟悉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电气一次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主辅设备工作原理、设备结构和性能；对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电气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具备编制电气相关专业的反事故技术措施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、检修规程、检修文件包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等技术文件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的能力。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熟知发电企业点检定修制或具有相关职业技能等级证书的优先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3（点检长1名、点检员2名）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  <w:t>灰煤硫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点检员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熟悉电力生产理论知识；熟悉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除灰、输煤、脱硫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专业主辅设备工作原理、设备结构和性能；对专业设备有较强的问题判断、分析和处理能力，熟悉并能熟练运用与本职工作有关的技术标准、管理标准和工作标准。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熟知发电企业点检定修制或具有相关职业技能等级证书的优先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热控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检修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1.具备较高的热控设备检修和维护的专业技能。能够进行DCS控制系统的组态及调试工作，能够进行热控设备的投退、试验及调试，熟知微机软件的应用。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2.能够识绘热工控制原理图、接线图、装配图。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 w:bidi="ar-SA"/>
              </w:rPr>
              <w:t>.DCS、DEH、TSI工作经验丰富者优先考虑。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.取得注册计量师等证书者优先。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3（技术员1名、专责工2名）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电气二次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2.熟悉电力生产理论知识；熟悉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电气二次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设备工作原理、设备结构和性能；对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电气二次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专业设备有较强的问题判断、分析和处理能力，熟悉并能熟练运用与本职工作有关的技术标准、管理标准和工作标准。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.具备继电保护定值计算及校核能力。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4.具备编制电气相关专业的反事故技术措施等技术文件，具有专业技术管理能力。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5.熟知相关电气设备调校、维护、检修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正确分析和熟练处理相关电气设备各类故障，熟练使用相关校验设备、仪器和工具。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3（技术员1名、专责工2名）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  <w:t>化验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技术</w:t>
            </w:r>
            <w:r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 w:bidi="ar-SA"/>
              </w:rPr>
              <w:t>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1.具有较强的计算机操作能力，熟练使用Office办公软件。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.具备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化验室技术管理工作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经验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具备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实验室仪表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操作经验。</w:t>
            </w:r>
          </w:p>
          <w:p>
            <w:pPr>
              <w:pStyle w:val="1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参与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过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化学相关系统设备调试工作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、熟悉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CNAS/ISO17025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标准或具</w:t>
            </w: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eastAsia="zh-CN"/>
              </w:rPr>
              <w:t>化验相关证件者优先</w:t>
            </w:r>
            <w:r>
              <w:rPr>
                <w:rFonts w:hint="default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</w:p>
        </w:tc>
        <w:tc>
          <w:tcPr>
            <w:tcW w:w="301" w:type="pct"/>
            <w:vMerge w:val="restar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发电部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  <w:t>发电部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汽机运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行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>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.熟悉火力发电厂机组生产过程和运行方式，掌握汽轮机设备及其附属设备的构造、性能及工作原理。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.掌握汽轮机启动、停止时汽缸和转子热膨胀、热应力、热变形知识。掌握各种工况下汽轮机组的定、滑压的启动、停用方法。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.能够正确的指导运行人员进行汽轮机设备、系统运行的重大操作。制定各种工况下汽轮机设备、系统的运行方式，达到机组安全稳定经济运行。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.具备修编汽机专业运行规程、系统图等技术文件的能力。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13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锅炉运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>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.熟悉火力发电厂机组生产过程和运行方式，掌握锅炉设备及其附属设备的构造、性能及工作原理。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.能够正确指导运行人员进行锅炉设备、系统运行的重大操作，制定锅炉各项安全技术措施防止锅炉重大事故的发生，各种工况下设备、系统的运行方式，达到锅炉设备安全稳定经济运行。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.能够根据季节变化调整锅炉设备系统运行方式，对锅炉运行方式的薄弱环节和设备存在的重大缺陷进行分析，提出预防性措施。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.具备修编锅炉专业运行规程、系统图等技术文件的能力。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电气运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highlight w:val="none"/>
                <w:lang w:val="en-US" w:eastAsia="zh-CN"/>
              </w:rPr>
              <w:t>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.熟悉汽轮发电机组、变压器及主要辅机的构造、性能及工作原理。掌握发变组保护原理，电气各种试验的目的、试验方法及电气各种运行方式的倒闸操作。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.能够正确的指导运行人员进行发电机、变压器设备、系统运行的重大操作，制定发电机、变压器各项安全技术措施防止发生重大事故。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.能够正确的分析、判断发电机、变压器设备、系统故障，并指导运行人员进行正确的处理，制定各种工况下发电机、变压器设备、系统的运行方式，达到发电机安全稳定经济运行。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.具备修编电气专业运行规程、系统图等技术文件的能力。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highlight w:val="none"/>
              </w:rPr>
              <w:t>灰硫运行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highlight w:val="none"/>
                <w:lang w:val="en-US" w:eastAsia="zh-CN"/>
              </w:rPr>
              <w:t>主管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.熟悉火力发电厂水处理、脱硫、除尘系统工艺流程，掌握电除尘、吸收塔、水岛等设备及其附属设备的构造、性能及工作原理。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.能够正确指导运行人员进行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除灰、脱硫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系统运行的重大操作，制定水处理、脱硫、除尘系统各项安全技术措施防止发生重大事故。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.能够正确的分析、判断水处理、脱硫、除尘设备、系统故障，并指导运行人员正确处理，制定各种工况下水处理、脱硫、除尘设备、系统的运行方式，保证水处理、脱硫、除尘系统安全稳定经济运行。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.熟悉火力发电厂汽、水、油的化验工作，监督全厂汽、水、油指标。</w:t>
            </w:r>
          </w:p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cr/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.具备修编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灰硫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专业运行规程、系统图等技术文件的能力。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248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16</w:t>
            </w:r>
          </w:p>
        </w:tc>
        <w:tc>
          <w:tcPr>
            <w:tcW w:w="301" w:type="pct"/>
            <w:vMerge w:val="continue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主值班员</w:t>
            </w:r>
          </w:p>
        </w:tc>
        <w:tc>
          <w:tcPr>
            <w:tcW w:w="3588" w:type="pct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.掌握电气设备、电机学、继电保护、汽轮机原理、锅炉原理等专业理论知识，掌握机组各种试验的目的、试验方法。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.能够独立地监视、调整机组运行工况，熟练地进行机组各种状态下启动、停机的操作。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.具有一定的分析和判断能力，对机组发生的异常能及时发现并能准确地分析判断，及时采取措施。</w:t>
            </w:r>
          </w:p>
        </w:tc>
        <w:tc>
          <w:tcPr>
            <w:tcW w:w="291" w:type="pct"/>
            <w:noWrap w:val="0"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6</w:t>
            </w:r>
          </w:p>
        </w:tc>
      </w:tr>
    </w:tbl>
    <w:p>
      <w:pPr>
        <w:pStyle w:val="4"/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4" w:header="851" w:footer="992" w:gutter="284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1"/>
        <w:rFonts w:ascii="宋体" w:hAnsi="宋体" w:eastAsia="宋体" w:cs="Times New Roman"/>
        <w:sz w:val="28"/>
        <w:szCs w:val="28"/>
      </w:rPr>
    </w:pPr>
    <w:r>
      <w:rPr>
        <w:rStyle w:val="11"/>
        <w:rFonts w:ascii="宋体" w:hAnsi="宋体" w:eastAsia="宋体" w:cs="Times New Roman"/>
        <w:sz w:val="28"/>
        <w:szCs w:val="28"/>
      </w:rPr>
      <w:fldChar w:fldCharType="begin"/>
    </w:r>
    <w:r>
      <w:rPr>
        <w:rStyle w:val="11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1"/>
        <w:rFonts w:ascii="宋体" w:hAnsi="宋体" w:eastAsia="宋体" w:cs="Times New Roman"/>
        <w:sz w:val="28"/>
        <w:szCs w:val="28"/>
      </w:rPr>
      <w:fldChar w:fldCharType="separate"/>
    </w:r>
    <w:r>
      <w:rPr>
        <w:rStyle w:val="11"/>
        <w:rFonts w:ascii="宋体" w:hAnsi="宋体" w:eastAsia="宋体" w:cs="Times New Roman"/>
        <w:sz w:val="28"/>
        <w:szCs w:val="28"/>
      </w:rPr>
      <w:t>- 8 -</w:t>
    </w:r>
    <w:r>
      <w:rPr>
        <w:rStyle w:val="11"/>
        <w:rFonts w:ascii="宋体" w:hAnsi="宋体" w:eastAsia="宋体" w:cs="Times New Roman"/>
        <w:sz w:val="28"/>
        <w:szCs w:val="28"/>
      </w:rPr>
      <w:fldChar w:fldCharType="end"/>
    </w:r>
  </w:p>
  <w:p>
    <w:pPr>
      <w:pStyle w:val="6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B14CA"/>
    <w:multiLevelType w:val="singleLevel"/>
    <w:tmpl w:val="B16B14CA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3B70EE8C"/>
    <w:multiLevelType w:val="singleLevel"/>
    <w:tmpl w:val="3B70EE8C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zY0MmM1ODI5OTg1M2NlZWUzZGJmZjdmM2E5N2UifQ=="/>
  </w:docVars>
  <w:rsids>
    <w:rsidRoot w:val="23DB7EE5"/>
    <w:rsid w:val="02E50091"/>
    <w:rsid w:val="057F55DA"/>
    <w:rsid w:val="0F2F4CA6"/>
    <w:rsid w:val="149D02F3"/>
    <w:rsid w:val="23DB7EE5"/>
    <w:rsid w:val="28FD5E79"/>
    <w:rsid w:val="2B5A2422"/>
    <w:rsid w:val="2D667FA6"/>
    <w:rsid w:val="310D0D3E"/>
    <w:rsid w:val="47AE641D"/>
    <w:rsid w:val="4D52073E"/>
    <w:rsid w:val="55E34318"/>
    <w:rsid w:val="595D6DF0"/>
    <w:rsid w:val="653B2AC4"/>
    <w:rsid w:val="79FC18A7"/>
    <w:rsid w:val="7B1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styleId="3">
    <w:name w:val="List Number"/>
    <w:basedOn w:val="1"/>
    <w:next w:val="4"/>
    <w:autoRedefine/>
    <w:qFormat/>
    <w:uiPriority w:val="0"/>
    <w:pPr>
      <w:numPr>
        <w:ilvl w:val="0"/>
        <w:numId w:val="1"/>
      </w:numPr>
    </w:pPr>
  </w:style>
  <w:style w:type="paragraph" w:styleId="4">
    <w:name w:val="Plain Text"/>
    <w:basedOn w:val="1"/>
    <w:next w:val="5"/>
    <w:autoRedefine/>
    <w:qFormat/>
    <w:uiPriority w:val="0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5">
    <w:name w:val="List Number 5"/>
    <w:basedOn w:val="1"/>
    <w:next w:val="1"/>
    <w:qFormat/>
    <w:uiPriority w:val="0"/>
    <w:pPr>
      <w:numPr>
        <w:ilvl w:val="0"/>
        <w:numId w:val="2"/>
      </w:numPr>
    </w:pPr>
  </w:style>
  <w:style w:type="paragraph" w:styleId="6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9">
    <w:name w:val="Table Grid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2024-04-10T10:09:00Z</dcterms:created>
  <dc:creator>user3</dc:creator>
  <cp:lastModifiedBy>团宝宝</cp:lastModifiedBy>
  <cp:lastPrinted>2024-04-16T03:27:00Z</cp:lastPrinted>
  <dcterms:modified xsi:type="dcterms:W3CDTF">2024-04-16T08:16:04Z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66B06A58CB034038B1B66DDC9561BEDE_12</vt:lpwstr>
  </property>
</Properties>
</file>