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附件1：                开封市肿瘤医院2024年公开招聘</w:t>
      </w:r>
      <w:r>
        <w:rPr>
          <w:rFonts w:hint="eastAsia" w:ascii="仿宋_GB2312" w:hAnsi="宋体" w:eastAsia="仿宋_GB2312"/>
          <w:b/>
          <w:sz w:val="30"/>
          <w:szCs w:val="30"/>
        </w:rPr>
        <w:t>人事代理人员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计划表</w:t>
      </w:r>
    </w:p>
    <w:tbl>
      <w:tblPr>
        <w:tblStyle w:val="5"/>
        <w:tblpPr w:leftFromText="180" w:rightFromText="180" w:vertAnchor="text" w:horzAnchor="page" w:tblpX="1299" w:tblpY="205"/>
        <w:tblOverlap w:val="never"/>
        <w:tblW w:w="4872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612"/>
        <w:gridCol w:w="673"/>
        <w:gridCol w:w="1093"/>
        <w:gridCol w:w="1787"/>
        <w:gridCol w:w="1510"/>
        <w:gridCol w:w="5791"/>
        <w:gridCol w:w="21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90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拟招聘岗位名称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拟招聘岗位代码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拟招聘岗位数量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90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任职资格要求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肿瘤外科医师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D01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临床医学类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35周岁以下，持有医师资格证书和外科或骨科规培证书。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肿瘤外科医师（实用人才）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D02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临床医学类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40周岁以下，持有中级任职资格，且中级任职资格专业须为普通外科、肿瘤外科、骨外科、胸心外科、神经外科、泌尿外科其中之一。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肿瘤放疗医师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D03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临床医学、肿瘤学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35周岁以下，持有医师资格证书和放射肿瘤科规培证书。                                                        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肿瘤放疗医师（实用人才）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D04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临床医学类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40周岁以下，持有中级任职资格，且中级任职资格专业须为肿瘤放射治疗学。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影像诊断医师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D05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临床医学、医学影像学、影像医学与核医学、放射医学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35周岁以下，持有医师资格证书和放射科规培证书。                                                                                                                              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影像诊断医师（实用人才）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临床医学、医学影像学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40周岁以下，持有中级任职资格，且中级任职资格专业须为放射医学、超声波医学其中之一。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病理诊断医师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D07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临床医学、病理学与病理生理学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符合下列条件之一：                                                 1.35周岁以下，持有医师资格证书和临床病理科规培证书。                                                                                   2.40周岁以下，持有病理学专业中级任职资格证书。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介入科医师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D08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符合下列条件之一：                                               1.35周岁以下，持有医师资格证书和放射科规培证书。                                                                                                                              2.40周岁以下，持有放射医学专业中级任职资格证书。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体检科医师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D09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临床医学、眼科学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符合下列条件之一：                                                             1.35周岁以下，持有医师资格证书和眼科规培证书。                            2.40周岁以下，持有眼科学专业中级任职资格证书。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D10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符合下列条件之一：                                                                    1.35周岁以下，持有医师资格证书和口腔科（含口腔全科、口腔内科、口腔颌面外科、口腔修复科）规培证书。                                      2.40周岁以下，持有口腔医学专业中级任职资格证书。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D11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临床医学、耳鼻咽喉科学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</w:p>
        </w:tc>
        <w:tc>
          <w:tcPr>
            <w:tcW w:w="1902" w:type="pct"/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符合下列条件之一：                                                               1.35周岁以下，持有医师资格证书和耳鼻咽喉科规培证书。                        2.40周岁以下，持有耳鼻咽喉科学专业中级任职资格证书。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放疗物理师</w:t>
            </w:r>
          </w:p>
        </w:tc>
        <w:tc>
          <w:tcPr>
            <w:tcW w:w="20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D12</w:t>
            </w:r>
          </w:p>
        </w:tc>
        <w:tc>
          <w:tcPr>
            <w:tcW w:w="221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普通高等教育本科及以上</w:t>
            </w:r>
          </w:p>
        </w:tc>
        <w:tc>
          <w:tcPr>
            <w:tcW w:w="1902" w:type="pc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30周岁以下</w:t>
            </w:r>
          </w:p>
        </w:tc>
        <w:tc>
          <w:tcPr>
            <w:tcW w:w="721" w:type="pct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0" w:right="1440" w:bottom="180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WE1MjBiYzZiZDk4ODgzNDUzZTQ4M2FkZTI5MjEifQ=="/>
  </w:docVars>
  <w:rsids>
    <w:rsidRoot w:val="2EBA79BC"/>
    <w:rsid w:val="2EBA79BC"/>
    <w:rsid w:val="503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2024-03-19T03:16:00Z</dcterms:created>
  <dc:creator>Monkey 。</dc:creator>
  <cp:lastModifiedBy>Monkey 。</cp:lastModifiedBy>
  <dcterms:modified xsi:type="dcterms:W3CDTF">2024-03-19T03:19:26Z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AE18DAC36BF3435B9CD87AA978F4B540_11</vt:lpwstr>
  </property>
</Properties>
</file>