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33"/>
          <w:szCs w:val="33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  <w:t>区国资金融局公开招聘人员岗位表</w:t>
      </w:r>
    </w:p>
    <w:tbl>
      <w:tblPr>
        <w:tblStyle w:val="6"/>
        <w:tblpPr w:leftFromText="180" w:rightFromText="180" w:vertAnchor="text" w:horzAnchor="page" w:tblpX="1135" w:tblpY="279"/>
        <w:tblOverlap w:val="never"/>
        <w:tblW w:w="14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824"/>
        <w:gridCol w:w="687"/>
        <w:gridCol w:w="882"/>
        <w:gridCol w:w="848"/>
        <w:gridCol w:w="864"/>
        <w:gridCol w:w="913"/>
        <w:gridCol w:w="4670"/>
        <w:gridCol w:w="4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</w:trPr>
        <w:tc>
          <w:tcPr>
            <w:tcW w:w="44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djustRightInd w:val="0"/>
              <w:spacing w:line="400" w:lineRule="exact"/>
              <w:jc w:val="center"/>
              <w:rPr>
                <w:rFonts w:hint="eastAsia" w:ascii="宋体" w:hAnsi="宋体" w:eastAsia="方正黑体_GBK" w:cs="方正黑体_GBK"/>
                <w:snapToGrid w:val="0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djustRightInd w:val="0"/>
              <w:spacing w:line="400" w:lineRule="exact"/>
              <w:jc w:val="center"/>
              <w:rPr>
                <w:rFonts w:hint="eastAsia" w:ascii="宋体" w:hAnsi="宋体" w:eastAsia="方正黑体_GBK" w:cs="方正黑体_GBK"/>
                <w:snapToGrid w:val="0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color w:val="auto"/>
                <w:sz w:val="30"/>
                <w:szCs w:val="30"/>
              </w:rPr>
              <w:t>招聘岗位</w:t>
            </w:r>
          </w:p>
        </w:tc>
        <w:tc>
          <w:tcPr>
            <w:tcW w:w="6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djustRightInd w:val="0"/>
              <w:spacing w:line="400" w:lineRule="exact"/>
              <w:jc w:val="center"/>
              <w:rPr>
                <w:rFonts w:hint="eastAsia" w:ascii="宋体" w:hAnsi="宋体" w:eastAsia="方正黑体_GBK" w:cs="方正黑体_GBK"/>
                <w:snapToGrid w:val="0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color w:val="auto"/>
                <w:sz w:val="30"/>
                <w:szCs w:val="30"/>
              </w:rPr>
              <w:t>招聘</w:t>
            </w:r>
          </w:p>
          <w:p>
            <w:pPr>
              <w:overflowPunct w:val="0"/>
              <w:adjustRightInd w:val="0"/>
              <w:spacing w:line="400" w:lineRule="exact"/>
              <w:jc w:val="center"/>
              <w:rPr>
                <w:rFonts w:hint="eastAsia" w:ascii="宋体" w:hAnsi="宋体" w:eastAsia="方正黑体_GBK" w:cs="方正黑体_GBK"/>
                <w:snapToGrid w:val="0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color w:val="auto"/>
                <w:sz w:val="30"/>
                <w:szCs w:val="30"/>
              </w:rPr>
              <w:t>名额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djustRightInd w:val="0"/>
              <w:spacing w:line="400" w:lineRule="exact"/>
              <w:jc w:val="center"/>
              <w:rPr>
                <w:rFonts w:hint="eastAsia" w:ascii="宋体" w:hAnsi="宋体" w:eastAsia="方正黑体_GBK" w:cs="方正黑体_GBK"/>
                <w:snapToGrid w:val="0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color w:val="auto"/>
                <w:sz w:val="30"/>
                <w:szCs w:val="30"/>
              </w:rPr>
              <w:t>年龄</w:t>
            </w:r>
          </w:p>
        </w:tc>
        <w:tc>
          <w:tcPr>
            <w:tcW w:w="84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djustRightInd w:val="0"/>
              <w:spacing w:line="400" w:lineRule="exact"/>
              <w:jc w:val="center"/>
              <w:rPr>
                <w:rFonts w:hint="eastAsia" w:ascii="宋体" w:hAnsi="宋体" w:eastAsia="方正黑体_GBK" w:cs="方正黑体_GBK"/>
                <w:snapToGrid w:val="0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color w:val="auto"/>
                <w:sz w:val="30"/>
                <w:szCs w:val="30"/>
              </w:rPr>
              <w:t>学历</w:t>
            </w:r>
          </w:p>
        </w:tc>
        <w:tc>
          <w:tcPr>
            <w:tcW w:w="8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djustRightInd w:val="0"/>
              <w:spacing w:line="400" w:lineRule="exact"/>
              <w:jc w:val="center"/>
              <w:rPr>
                <w:rFonts w:hint="eastAsia" w:ascii="宋体" w:hAnsi="宋体" w:eastAsia="方正黑体_GBK" w:cs="方正黑体_GBK"/>
                <w:snapToGrid w:val="0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color w:val="auto"/>
                <w:sz w:val="30"/>
                <w:szCs w:val="30"/>
              </w:rPr>
              <w:t>学位</w:t>
            </w:r>
          </w:p>
        </w:tc>
        <w:tc>
          <w:tcPr>
            <w:tcW w:w="9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djustRightInd w:val="0"/>
              <w:spacing w:line="400" w:lineRule="exact"/>
              <w:jc w:val="center"/>
              <w:rPr>
                <w:rFonts w:hint="eastAsia" w:ascii="宋体" w:hAnsi="宋体" w:eastAsia="方正黑体_GBK" w:cs="方正黑体_GBK"/>
                <w:snapToGrid w:val="0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color w:val="auto"/>
                <w:sz w:val="30"/>
                <w:szCs w:val="30"/>
              </w:rPr>
              <w:t>专业</w:t>
            </w:r>
          </w:p>
        </w:tc>
        <w:tc>
          <w:tcPr>
            <w:tcW w:w="46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djustRightInd w:val="0"/>
              <w:spacing w:line="400" w:lineRule="exact"/>
              <w:jc w:val="center"/>
              <w:rPr>
                <w:rFonts w:ascii="宋体" w:hAnsi="宋体" w:eastAsia="方正黑体_GBK" w:cs="方正黑体_GBK"/>
                <w:snapToGrid w:val="0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color w:val="auto"/>
                <w:sz w:val="30"/>
                <w:szCs w:val="30"/>
              </w:rPr>
              <w:t>工作经历及</w:t>
            </w:r>
          </w:p>
          <w:p>
            <w:pPr>
              <w:overflowPunct w:val="0"/>
              <w:adjustRightInd w:val="0"/>
              <w:spacing w:line="400" w:lineRule="exact"/>
              <w:jc w:val="center"/>
              <w:rPr>
                <w:rFonts w:ascii="宋体" w:hAnsi="宋体" w:eastAsia="方正黑体_GBK" w:cs="方正黑体_GBK"/>
                <w:snapToGrid w:val="0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color w:val="auto"/>
                <w:sz w:val="30"/>
                <w:szCs w:val="30"/>
              </w:rPr>
              <w:t>专业技能要求</w:t>
            </w:r>
          </w:p>
        </w:tc>
        <w:tc>
          <w:tcPr>
            <w:tcW w:w="42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djustRightInd w:val="0"/>
              <w:spacing w:line="400" w:lineRule="exact"/>
              <w:jc w:val="center"/>
              <w:rPr>
                <w:rFonts w:ascii="宋体" w:hAnsi="宋体" w:eastAsia="方正黑体_GBK" w:cs="方正黑体_GBK"/>
                <w:snapToGrid w:val="0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color w:val="auto"/>
                <w:sz w:val="30"/>
                <w:szCs w:val="30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2" w:hRule="atLeast"/>
        </w:trPr>
        <w:tc>
          <w:tcPr>
            <w:tcW w:w="44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项目技术岗</w:t>
            </w:r>
          </w:p>
        </w:tc>
        <w:tc>
          <w:tcPr>
            <w:tcW w:w="6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45岁及以下</w:t>
            </w:r>
          </w:p>
        </w:tc>
        <w:tc>
          <w:tcPr>
            <w:tcW w:w="84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大专及以上</w:t>
            </w:r>
          </w:p>
        </w:tc>
        <w:tc>
          <w:tcPr>
            <w:tcW w:w="8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9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工程管理类相关专业</w:t>
            </w:r>
          </w:p>
        </w:tc>
        <w:tc>
          <w:tcPr>
            <w:tcW w:w="46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1.具有5年以上工程项目现场技术管理经验；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2.具有中级以上职称或则二级建造师及以上资格证书；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3.能熟练操作CAD制图、Word、Excel等基础办公软件；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4.熟悉相关工程标准、规范。有丰富的现场项目管理经验、熟悉工程规划设计方案或专项技术工程方案的编制与审批。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5.身体健康，责任心强，善于沟通，能吃苦耐劳；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6.同等条件下，中共党员、有国企工作经验者优先；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7.特别优秀者，可适当放宽条件。</w:t>
            </w:r>
          </w:p>
        </w:tc>
        <w:tc>
          <w:tcPr>
            <w:tcW w:w="42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1.负责编写施工组织计划以及各类专项方案；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2.掌握所负责项目效果图、施工图等相关资料，对施工项目实地勘测，进行人员、工具、材料等需求分析；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3.对现场施工情况与效果图、施工图中不符合处提出合理施工变更。处理现场各类技术问题。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4.负责各个时间点内需要完善各种文件、资料完成。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5.完成领导交办的其他工作。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2" w:hRule="atLeast"/>
        </w:trPr>
        <w:tc>
          <w:tcPr>
            <w:tcW w:w="44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项目管理岗</w:t>
            </w:r>
          </w:p>
        </w:tc>
        <w:tc>
          <w:tcPr>
            <w:tcW w:w="6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45岁及以下</w:t>
            </w:r>
          </w:p>
        </w:tc>
        <w:tc>
          <w:tcPr>
            <w:tcW w:w="84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大专及以上</w:t>
            </w:r>
          </w:p>
        </w:tc>
        <w:tc>
          <w:tcPr>
            <w:tcW w:w="8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9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46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1.具有5年以上工程项目管理经验，能独立负责项目现场管理工作，处理各类民事问题；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2.具有中级以上职称或则二级建造师及以上资格证书；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3.能熟练操作CAD制图、Word、Excel等基础办公软件；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4.熟悉政府性项目全过程程序（包括但不限于可研立项、初设、施工图、财评、验收、审计结算、竣工决算以及水保、环评等专项）；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5.熟悉建设管理各类规范、政策文件和相关要求，有较好的工程经验基础，能快速适应各类工程领域；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6.身体健康，责任心强，善于沟通，能吃苦耐劳；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7.同等条件下，中共党员、有国企工作经验者优先；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8.特别优秀者，可适当放宽条件。</w:t>
            </w:r>
          </w:p>
        </w:tc>
        <w:tc>
          <w:tcPr>
            <w:tcW w:w="42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1.参与项目前期谋划工作；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2.负责施工现场各施工单位各环节的管理、协调、成本控制等工作；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3.严格按照公司安全、质量和环境管理体系及安全标准工地建设的要求，认真组织项目部的施工生产，加强施工现场管理，监督检查项目部的安全、质量、环境管理制度贯彻执行情况；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4.牵头处理现场各类突发事件；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5.对接协各行业主管部门以及项目所在地镇政府、村社；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  <w:t>6.完成领导交办的其他工作。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DQ5NTdkMDIxNDIzOGU4NzVlYWNiZWJiZDVmNjgifQ=="/>
    <w:docVar w:name="KSO_WPS_MARK_KEY" w:val="f21ac6b6-7c9c-47b2-9c16-18f960dcd55d"/>
  </w:docVars>
  <w:rsids>
    <w:rsidRoot w:val="00000000"/>
    <w:rsid w:val="5485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  <w:rPr>
      <w:kern w:val="2"/>
      <w:sz w:val="22"/>
    </w:rPr>
  </w:style>
  <w:style w:type="paragraph" w:styleId="3">
    <w:name w:val="Body Text Indent"/>
    <w:basedOn w:val="1"/>
    <w:next w:val="2"/>
    <w:qFormat/>
    <w:uiPriority w:val="99"/>
    <w:pPr>
      <w:ind w:left="420" w:leftChars="200"/>
    </w:pPr>
    <w:rPr>
      <w:kern w:val="0"/>
      <w:sz w:val="2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2024-03-25T07:18:05Z</dcterms:created>
  <dc:creator>12</dc:creator>
  <cp:lastModifiedBy>大日君临</cp:lastModifiedBy>
  <dcterms:modified xsi:type="dcterms:W3CDTF">2024-03-25T07:18:30Z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608513C492864990B8D346D43E573153_12</vt:lpwstr>
  </property>
</Properties>
</file>