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210" w:tblpY="27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61"/>
        <w:gridCol w:w="1225"/>
        <w:gridCol w:w="650"/>
        <w:gridCol w:w="1059"/>
        <w:gridCol w:w="987"/>
        <w:gridCol w:w="1180"/>
        <w:gridCol w:w="2294"/>
        <w:gridCol w:w="4121"/>
        <w:gridCol w:w="1253"/>
        <w:gridCol w:w="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9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施甸县人民医院2024年校园公开招聘紧缺专业卫生技术人员岗位设置一览表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0" w:type="dxa"/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0" w:type="dxa"/>
          <w:trHeight w:val="1540" w:hRule="atLeast"/>
        </w:trPr>
        <w:tc>
          <w:tcPr>
            <w:tcW w:w="6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施甸县人民医院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岗位要求的2022年-2024年毕业的全日制普通招生计划一本及以上未就业毕业生；硕士研究生不再限定一本及以上，专业放宽至所设专业的相关专业，学历要求不再限定全日制，年龄放宽至35周岁及以下；博士研究生执行上述硕士研究生放宽条件的基础上，不再限定2022年—2024年未就业毕业生，年龄放宽至40周岁及以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0" w:type="dxa"/>
          <w:trHeight w:val="172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医学影像学岗（诊断方向）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一本及以上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医学影像学专业（诊断方向）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岗位要求的2022年-2024年毕业的全日制普通招生计划一本及以上未就业毕业生；硕士研究生不再限定一本及以上，专业放宽至所设专业的相关专业，学历要求不再限定全日制，年龄放宽至35周岁及以下；博士研究生执行上述硕士研究生放宽条件的基础上，不再限定2022年—2024年未就业毕业生，年龄放宽至40周岁及以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备注：一本指应聘人员高考当年录取专业属于第一批次。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B6842"/>
    <w:rsid w:val="726B6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保山市施甸县党政机关单位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2024-03-19T08:28:00Z</dcterms:created>
  <dc:creator>张小莫</dc:creator>
  <cp:lastModifiedBy>张小莫</cp:lastModifiedBy>
  <dcterms:modified xsi:type="dcterms:W3CDTF">2024-03-19T08:28:44Z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34A6B80F44ED4FC8A504AD6A0B3A19AD</vt:lpwstr>
  </property>
</Properties>
</file>