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附件1：</w:t>
      </w: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中国人口与发展研究中心编制内招聘岗位及资格条件要求一览表</w:t>
      </w:r>
    </w:p>
    <w:tbl>
      <w:tblPr>
        <w:tblStyle w:val="3"/>
        <w:tblW w:w="157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134"/>
        <w:gridCol w:w="3131"/>
        <w:gridCol w:w="2268"/>
        <w:gridCol w:w="851"/>
        <w:gridCol w:w="850"/>
        <w:gridCol w:w="5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科研管理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人口学（030302）、经济学（02）、社会学（0303）、管理学（12）、政治学（0302）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  <w:r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能吃苦耐劳，有科研管理经验者优先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图书馆和新媒体管理岗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承担图书馆日常服务管理、数字图书馆建设，公众号等新媒体内容策划、编排、发布等工作。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信息资源管理（1205）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具有2年以上相关工作经历者优先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数据分析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老年健康、人口数据分析研究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bidi="ar"/>
              </w:rPr>
              <w:t>公共卫生与预防医学（1004）、社会医学与卫生事业管理（120402）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、人口学（030302）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英文期刊编辑与国际交流岗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英文期刊编辑部的稿件处理、联络宣传等；承担人口与发展相关科研与国际交流项目。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社会学类（0303）、外国语言文学类（英语）（050201）、新闻传播学（0503）新闻与传播（0552）、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20"/>
                <w:lang w:bidi="ar"/>
              </w:rPr>
              <w:t>公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共卫生与预防医学（1004）、社会医学与卫生事业管理（120402）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5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出色的中英文文字与口头表达能力，雅思7.5分或托福100分以上或其他相当的英语能力，在人文社科研究、编辑出版或国际交流领域有2年以上工作经验。有1年以上海外学习或国际机构从业经验的优先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52235171"/>
    <w:rsid w:val="003700B1"/>
    <w:rsid w:val="050616D8"/>
    <w:rsid w:val="050C3067"/>
    <w:rsid w:val="076C1D2C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8514AE0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2235171"/>
    <w:rsid w:val="582930FE"/>
    <w:rsid w:val="595828D7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2024-02-18T06:42:00Z</dcterms:created>
  <dc:creator>朱慧</dc:creator>
  <cp:lastModifiedBy>朱慧</cp:lastModifiedBy>
  <dcterms:modified xsi:type="dcterms:W3CDTF">2024-02-18T06:42:57Z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3B5FA72B73E4484F99451AC952F14794_11</vt:lpwstr>
  </property>
</Properties>
</file>