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附件1：</w:t>
      </w:r>
    </w:p>
    <w:p>
      <w:pPr>
        <w:kinsoku w:val="0"/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岗位资格条件</w:t>
      </w:r>
    </w:p>
    <w:tbl>
      <w:tblPr>
        <w:tblStyle w:val="3"/>
        <w:tblpPr w:leftFromText="180" w:rightFromText="180" w:vertAnchor="text" w:horzAnchor="page" w:tblpX="821" w:tblpY="56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708"/>
        <w:gridCol w:w="2336"/>
        <w:gridCol w:w="5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kinsoku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kinsoku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bidi="ar"/>
              </w:rPr>
              <w:t>招聘</w:t>
            </w:r>
          </w:p>
          <w:p>
            <w:pPr>
              <w:widowControl/>
              <w:kinsoku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bidi="ar"/>
              </w:rPr>
              <w:t>人数</w:t>
            </w:r>
          </w:p>
        </w:tc>
        <w:tc>
          <w:tcPr>
            <w:tcW w:w="769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kinsoku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kinsoku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kinsoku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2"/>
              </w:rPr>
            </w:pP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kinsoku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bidi="ar"/>
              </w:rPr>
              <w:t>学历</w:t>
            </w:r>
          </w:p>
          <w:p>
            <w:pPr>
              <w:widowControl/>
              <w:kinsoku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bidi="ar"/>
              </w:rPr>
              <w:t>（学位）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kinsoku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bidi="ar"/>
              </w:rPr>
              <w:t>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insoku w:val="0"/>
              <w:spacing w:line="2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法律及执法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相关辅助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kinsoku w:val="0"/>
              <w:spacing w:line="2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kinsoku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本科及以上学历、学士及以上学位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eastAsia="zh-CN"/>
              </w:rPr>
              <w:t>需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</w:rPr>
              <w:t>满足以下条件之一：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</w:rPr>
              <w:t xml:space="preserve">①具有普通高等学校本科及以上学历、学士及以上学位，法学类专业，具有法律相关工作经验3年及以上（须提供单位证明或劳动合同）；   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</w:rPr>
              <w:t>②具有普通高等学校本科及以上学历、学士及以上学位，通过国家司法考试、取得A类法律职业资格证书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59921F7C"/>
    <w:rsid w:val="5992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2023-10-31T07:17:00Z</dcterms:created>
  <dc:creator>余孟方</dc:creator>
  <cp:lastModifiedBy>余孟方</cp:lastModifiedBy>
  <dcterms:modified xsi:type="dcterms:W3CDTF">2023-10-31T07:17:19Z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2FC071FBDCCD4678B7B4F2606E4EFAB8_11</vt:lpwstr>
  </property>
</Properties>
</file>