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通用技术集团内蒙古心脑血管医院</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ascii="微软雅黑" w:hAnsi="微软雅黑" w:eastAsia="微软雅黑" w:cs="微软雅黑"/>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（内蒙古航天医院）</w:t>
      </w:r>
      <w:r>
        <w:rPr>
          <w:rFonts w:hint="eastAsia" w:ascii="方正小标宋简体" w:hAnsi="方正小标宋简体" w:eastAsia="方正小标宋简体" w:cs="方正小标宋简体"/>
          <w:b w:val="0"/>
          <w:bCs w:val="0"/>
          <w:color w:val="auto"/>
          <w:sz w:val="44"/>
          <w:szCs w:val="44"/>
        </w:rPr>
        <w:t>人才招聘公告</w:t>
      </w:r>
    </w:p>
    <w:p>
      <w:pPr>
        <w:keepNext w:val="0"/>
        <w:keepLines w:val="0"/>
        <w:pageBreakBefore w:val="0"/>
        <w:widowControl w:val="0"/>
        <w:kinsoku/>
        <w:wordWrap/>
        <w:overflowPunct/>
        <w:topLinePunct w:val="0"/>
        <w:autoSpaceDN/>
        <w:bidi w:val="0"/>
        <w:adjustRightInd/>
        <w:snapToGrid/>
        <w:spacing w:line="510" w:lineRule="exact"/>
        <w:ind w:left="0" w:leftChars="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通用技术集团内蒙古心脑血管医院（内蒙古航天医院，以下简称医院）</w:t>
      </w:r>
      <w:r>
        <w:rPr>
          <w:rFonts w:hint="eastAsia" w:ascii="仿宋_GB2312" w:hAnsi="仿宋_GB2312" w:eastAsia="仿宋_GB2312" w:cs="仿宋_GB2312"/>
          <w:b w:val="0"/>
          <w:bCs w:val="0"/>
          <w:color w:val="auto"/>
          <w:sz w:val="32"/>
          <w:szCs w:val="32"/>
          <w:highlight w:val="none"/>
        </w:rPr>
        <w:t>是</w:t>
      </w:r>
      <w:r>
        <w:rPr>
          <w:rFonts w:hint="eastAsia" w:ascii="仿宋_GB2312" w:hAnsi="仿宋_GB2312" w:eastAsia="仿宋_GB2312" w:cs="仿宋_GB2312"/>
          <w:b w:val="0"/>
          <w:bCs w:val="0"/>
          <w:color w:val="auto"/>
          <w:sz w:val="32"/>
          <w:szCs w:val="32"/>
          <w:highlight w:val="none"/>
          <w:lang w:val="en-US" w:eastAsia="zh-CN"/>
        </w:rPr>
        <w:t>按</w:t>
      </w:r>
      <w:r>
        <w:rPr>
          <w:rFonts w:hint="eastAsia" w:ascii="仿宋_GB2312" w:hAnsi="仿宋_GB2312" w:eastAsia="仿宋_GB2312" w:cs="仿宋_GB2312"/>
          <w:b w:val="0"/>
          <w:bCs w:val="0"/>
          <w:color w:val="auto"/>
          <w:sz w:val="32"/>
          <w:szCs w:val="32"/>
          <w:lang w:val="en-US" w:eastAsia="zh-CN"/>
        </w:rPr>
        <w:t>照三级甲等专科医</w:t>
      </w:r>
      <w:r>
        <w:rPr>
          <w:rFonts w:hint="eastAsia" w:ascii="仿宋_GB2312" w:hAnsi="仿宋_GB2312" w:eastAsia="仿宋_GB2312" w:cs="仿宋_GB2312"/>
          <w:b w:val="0"/>
          <w:bCs w:val="0"/>
          <w:color w:val="auto"/>
          <w:sz w:val="32"/>
          <w:szCs w:val="32"/>
          <w:highlight w:val="none"/>
          <w:lang w:val="en-US" w:eastAsia="zh-CN"/>
        </w:rPr>
        <w:t>院设置，</w:t>
      </w:r>
      <w:r>
        <w:rPr>
          <w:rFonts w:hint="eastAsia" w:ascii="仿宋_GB2312" w:hAnsi="仿宋_GB2312" w:eastAsia="仿宋_GB2312" w:cs="仿宋_GB2312"/>
          <w:b w:val="0"/>
          <w:bCs w:val="0"/>
          <w:color w:val="auto"/>
          <w:sz w:val="32"/>
          <w:szCs w:val="32"/>
          <w:highlight w:val="none"/>
        </w:rPr>
        <w:t>隶属于通用技术集团航天医科的一家</w:t>
      </w:r>
      <w:r>
        <w:rPr>
          <w:rFonts w:hint="eastAsia" w:ascii="黑体" w:hAnsi="黑体" w:eastAsia="黑体" w:cs="黑体"/>
          <w:b w:val="0"/>
          <w:bCs w:val="0"/>
          <w:color w:val="auto"/>
          <w:sz w:val="32"/>
          <w:szCs w:val="32"/>
          <w:highlight w:val="none"/>
          <w:lang w:val="en-US" w:eastAsia="zh-CN"/>
        </w:rPr>
        <w:t>中央事业单位</w:t>
      </w:r>
      <w:r>
        <w:rPr>
          <w:rFonts w:hint="eastAsia" w:ascii="仿宋_GB2312" w:hAnsi="仿宋_GB2312" w:eastAsia="仿宋_GB2312" w:cs="仿宋_GB2312"/>
          <w:b w:val="0"/>
          <w:bCs w:val="0"/>
          <w:color w:val="auto"/>
          <w:sz w:val="32"/>
          <w:szCs w:val="32"/>
          <w:highlight w:val="none"/>
          <w:lang w:val="en-US" w:eastAsia="zh-CN"/>
        </w:rPr>
        <w:t>，位于内蒙古自治区呼和浩特市赛罕区（共有帅家营、南地两个院区）</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rPr>
        <w:t>为加强人才储备，现面向社会公开招聘。</w:t>
      </w:r>
    </w:p>
    <w:p>
      <w:pPr>
        <w:keepNext w:val="0"/>
        <w:keepLines w:val="0"/>
        <w:pageBreakBefore w:val="0"/>
        <w:widowControl w:val="0"/>
        <w:kinsoku/>
        <w:wordWrap/>
        <w:overflowPunct/>
        <w:topLinePunct w:val="0"/>
        <w:autoSpaceDN/>
        <w:bidi w:val="0"/>
        <w:adjustRightInd/>
        <w:snapToGrid/>
        <w:spacing w:line="520" w:lineRule="exact"/>
        <w:ind w:left="0" w:leftChars="0"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医院</w:t>
      </w:r>
      <w:r>
        <w:rPr>
          <w:rFonts w:hint="eastAsia" w:ascii="黑体" w:hAnsi="黑体" w:eastAsia="黑体" w:cs="黑体"/>
          <w:b w:val="0"/>
          <w:bCs w:val="0"/>
          <w:color w:val="auto"/>
          <w:sz w:val="32"/>
          <w:szCs w:val="32"/>
        </w:rPr>
        <w:t>简介</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内蒙古自治区政府为提升内蒙古地区心脑血管病防治工作，与中国通用技术集团达成全面战略合作</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b w:val="0"/>
          <w:bCs w:val="0"/>
          <w:color w:val="auto"/>
          <w:sz w:val="32"/>
          <w:szCs w:val="32"/>
        </w:rPr>
        <w:t>医院将按照“大专科、小综合”的建设思路，打造以心脑血管专科为重点建设学科，同时涵盖内科、外科、中医科、急诊科、康复科、麻醉科等多个学科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w:t>
      </w:r>
      <w:r>
        <w:rPr>
          <w:rFonts w:hint="eastAsia" w:ascii="黑体" w:hAnsi="黑体" w:eastAsia="黑体" w:cs="黑体"/>
          <w:b w:val="0"/>
          <w:bCs w:val="0"/>
          <w:color w:val="auto"/>
          <w:sz w:val="32"/>
          <w:szCs w:val="32"/>
        </w:rPr>
        <w:t>引入国内顶级</w:t>
      </w:r>
      <w:r>
        <w:rPr>
          <w:rFonts w:hint="eastAsia" w:ascii="黑体" w:hAnsi="黑体" w:eastAsia="黑体" w:cs="黑体"/>
          <w:b w:val="0"/>
          <w:bCs w:val="0"/>
          <w:color w:val="auto"/>
          <w:sz w:val="32"/>
          <w:szCs w:val="32"/>
          <w:lang w:val="en-US" w:eastAsia="zh-CN"/>
        </w:rPr>
        <w:t>心脑血管医院医疗</w:t>
      </w:r>
      <w:r>
        <w:rPr>
          <w:rFonts w:hint="eastAsia" w:ascii="黑体" w:hAnsi="黑体" w:eastAsia="黑体" w:cs="黑体"/>
          <w:b w:val="0"/>
          <w:bCs w:val="0"/>
          <w:color w:val="auto"/>
          <w:sz w:val="32"/>
          <w:szCs w:val="32"/>
        </w:rPr>
        <w:t>技术和管理团队，直接对接北京三级医院</w:t>
      </w:r>
      <w:r>
        <w:rPr>
          <w:rFonts w:hint="eastAsia" w:ascii="仿宋" w:hAnsi="仿宋" w:eastAsia="仿宋" w:cs="仿宋"/>
          <w:b w:val="0"/>
          <w:bCs w:val="0"/>
          <w:color w:val="auto"/>
          <w:sz w:val="32"/>
          <w:szCs w:val="32"/>
        </w:rPr>
        <w:t>以及国内优质医疗资源</w:t>
      </w:r>
      <w:r>
        <w:rPr>
          <w:rFonts w:hint="eastAsia" w:ascii="仿宋_GB2312" w:hAnsi="仿宋_GB2312" w:eastAsia="仿宋_GB2312" w:cs="仿宋_GB2312"/>
          <w:b w:val="0"/>
          <w:bCs w:val="0"/>
          <w:color w:val="auto"/>
          <w:sz w:val="32"/>
          <w:szCs w:val="32"/>
        </w:rPr>
        <w:t>，打造成</w:t>
      </w:r>
      <w:r>
        <w:rPr>
          <w:rFonts w:hint="eastAsia" w:ascii="仿宋_GB2312" w:hAnsi="仿宋_GB2312" w:eastAsia="仿宋_GB2312" w:cs="仿宋_GB2312"/>
          <w:b w:val="0"/>
          <w:bCs w:val="0"/>
          <w:color w:val="auto"/>
          <w:sz w:val="32"/>
          <w:szCs w:val="32"/>
          <w:lang w:val="en-US" w:eastAsia="zh-CN"/>
        </w:rPr>
        <w:t>国内领先、内蒙古自治区一流、</w:t>
      </w:r>
      <w:r>
        <w:rPr>
          <w:rFonts w:hint="eastAsia" w:ascii="仿宋_GB2312" w:hAnsi="仿宋_GB2312" w:eastAsia="仿宋_GB2312" w:cs="仿宋_GB2312"/>
          <w:b w:val="0"/>
          <w:bCs w:val="0"/>
          <w:color w:val="auto"/>
          <w:sz w:val="32"/>
          <w:szCs w:val="32"/>
        </w:rPr>
        <w:t>通用技术集团</w:t>
      </w:r>
      <w:r>
        <w:rPr>
          <w:rFonts w:hint="eastAsia" w:ascii="仿宋_GB2312" w:hAnsi="仿宋_GB2312" w:eastAsia="仿宋_GB2312" w:cs="仿宋_GB2312"/>
          <w:b w:val="0"/>
          <w:bCs w:val="0"/>
          <w:color w:val="auto"/>
          <w:sz w:val="32"/>
          <w:szCs w:val="32"/>
          <w:lang w:val="en-US" w:eastAsia="zh-CN"/>
        </w:rPr>
        <w:t>标杆式</w:t>
      </w:r>
      <w:r>
        <w:rPr>
          <w:rFonts w:hint="eastAsia" w:ascii="黑体" w:hAnsi="黑体" w:eastAsia="黑体" w:cs="黑体"/>
          <w:b w:val="0"/>
          <w:bCs w:val="0"/>
          <w:color w:val="auto"/>
          <w:sz w:val="32"/>
          <w:szCs w:val="32"/>
          <w:lang w:val="en-US" w:eastAsia="zh-CN"/>
        </w:rPr>
        <w:t>公立三级甲等</w:t>
      </w:r>
      <w:r>
        <w:rPr>
          <w:rFonts w:hint="eastAsia" w:ascii="黑体" w:hAnsi="黑体" w:eastAsia="黑体" w:cs="黑体"/>
          <w:b w:val="0"/>
          <w:bCs w:val="0"/>
          <w:color w:val="auto"/>
          <w:sz w:val="32"/>
          <w:szCs w:val="32"/>
        </w:rPr>
        <w:t>专科</w:t>
      </w:r>
      <w:r>
        <w:rPr>
          <w:rFonts w:hint="eastAsia" w:ascii="黑体" w:hAnsi="黑体" w:eastAsia="黑体" w:cs="黑体"/>
          <w:b w:val="0"/>
          <w:bCs w:val="0"/>
          <w:color w:val="auto"/>
          <w:sz w:val="32"/>
          <w:szCs w:val="32"/>
          <w:lang w:val="en-US" w:eastAsia="zh-CN"/>
        </w:rPr>
        <w:t>特色</w:t>
      </w:r>
      <w:r>
        <w:rPr>
          <w:rFonts w:hint="eastAsia" w:ascii="黑体" w:hAnsi="黑体" w:eastAsia="黑体" w:cs="黑体"/>
          <w:b w:val="0"/>
          <w:bCs w:val="0"/>
          <w:color w:val="auto"/>
          <w:sz w:val="32"/>
          <w:szCs w:val="32"/>
        </w:rPr>
        <w:t>医院</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中国通用技术集团公司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rPr>
        <w:t>通用技术集团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是中央直管国有重要骨干企业，旗下拥有五大医疗健康产业子集团，拥有医疗机构</w:t>
      </w:r>
      <w:r>
        <w:rPr>
          <w:rFonts w:hint="eastAsia" w:ascii="仿宋_GB2312" w:hAnsi="仿宋_GB2312" w:eastAsia="仿宋_GB2312" w:cs="仿宋_GB2312"/>
          <w:color w:val="auto"/>
          <w:sz w:val="32"/>
          <w:szCs w:val="32"/>
          <w:lang w:val="en-US" w:eastAsia="zh-CN"/>
        </w:rPr>
        <w:t>371</w:t>
      </w:r>
      <w:r>
        <w:rPr>
          <w:rFonts w:hint="eastAsia" w:ascii="仿宋_GB2312" w:hAnsi="仿宋_GB2312" w:eastAsia="仿宋_GB2312" w:cs="仿宋_GB2312"/>
          <w:color w:val="auto"/>
          <w:sz w:val="32"/>
          <w:szCs w:val="32"/>
        </w:rPr>
        <w:t>家，辐射全国</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个省市，开放床位</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万张，年门急诊量超过</w:t>
      </w:r>
      <w:r>
        <w:rPr>
          <w:rFonts w:hint="eastAsia" w:ascii="仿宋_GB2312" w:hAnsi="仿宋_GB2312" w:eastAsia="仿宋_GB2312" w:cs="仿宋_GB2312"/>
          <w:color w:val="auto"/>
          <w:sz w:val="32"/>
          <w:szCs w:val="32"/>
          <w:lang w:val="en-US" w:eastAsia="zh-CN"/>
        </w:rPr>
        <w:t>2500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航天医疗健康科技集团有限公司（</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rPr>
        <w:t>航天医科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）是通用技术集团旗下医疗健康产业子集团之一，是</w:t>
      </w:r>
      <w:r>
        <w:rPr>
          <w:rFonts w:hint="eastAsia" w:ascii="仿宋_GB2312" w:hAnsi="仿宋_GB2312" w:eastAsia="仿宋_GB2312" w:cs="仿宋_GB2312"/>
          <w:color w:val="auto"/>
          <w:sz w:val="32"/>
          <w:szCs w:val="32"/>
          <w:lang w:val="en-US" w:eastAsia="zh-CN"/>
        </w:rPr>
        <w:t>内蒙古心脑血管医院（内蒙古航天医院）的直接</w:t>
      </w:r>
      <w:r>
        <w:rPr>
          <w:rFonts w:hint="eastAsia" w:ascii="仿宋_GB2312" w:hAnsi="仿宋_GB2312" w:eastAsia="仿宋_GB2312" w:cs="仿宋_GB2312"/>
          <w:color w:val="auto"/>
          <w:sz w:val="32"/>
          <w:szCs w:val="32"/>
        </w:rPr>
        <w:t>上级单位，是国家指定的实力最强的专业化管理企业医院的央企集团，具有完善的医疗服务体系和丰富的医疗管理经验，致力于中国医疗健康科技产业的升级创新发展。</w:t>
      </w: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640" w:firstLineChars="200"/>
        <w:textAlignment w:val="auto"/>
        <w:rPr>
          <w:rFonts w:ascii="仿宋_GB2312" w:hAnsi="仿宋_GB2312" w:eastAsia="黑体" w:cs="仿宋_GB2312"/>
          <w:color w:val="auto"/>
          <w:sz w:val="32"/>
          <w:szCs w:val="32"/>
        </w:rPr>
      </w:pPr>
      <w:r>
        <w:rPr>
          <w:rFonts w:hint="eastAsia" w:ascii="黑体" w:hAnsi="黑体" w:eastAsia="黑体" w:cs="黑体"/>
          <w:color w:val="auto"/>
          <w:sz w:val="32"/>
          <w:szCs w:val="32"/>
        </w:rPr>
        <w:t>二、招聘计划</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本次计划招聘全职医疗序列人才若干名，热切欢迎您的加入！</w:t>
      </w: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三、招聘条件</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1.具有中华人民共和国国籍。</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2.遵守宪法和法律，政治素质高，品行良好。</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3.具有正常履职的身体条件。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要求全日制本科及以上学历，往届毕业生须取得对应专业执业资格证书；应届毕业研究生及以上学历/学位，要求具有相关资格证书；本科毕业生无执业资格证书的应聘人员入职后可给予2-3年考证机会（视毕业时间而定），规定时间内未取得执业资格证或未通过执业资格考试的，医院将单方面无条件终止劳动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四、岗位需求及专业要求</w:t>
      </w:r>
    </w:p>
    <w:tbl>
      <w:tblPr>
        <w:tblStyle w:val="3"/>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1078"/>
        <w:gridCol w:w="300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岗位名称</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招聘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人数</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专业要求</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学历/学位要求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心内科学科/亚学科带头人</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临床、内科学专业</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研究生/硕士及以上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急诊医师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临床专业的急诊、内科、全科医师</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本科/学士及以上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心内科医师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临床医学、内科学专业</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本科/学士及以上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神经内医师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临床医学、神经内科学专业</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本科/学士及以上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超声医师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医学影像学、临床医学</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本科/学士及以上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心电图医师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临床医学、内科学专业，具有心电图工作经验</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本科/学士及以上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影像医师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医学影像学</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本科/学士及以上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影像技师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医学影像技术</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大专（须取得后期本科）及以上学历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药师</w:t>
            </w:r>
          </w:p>
        </w:tc>
        <w:tc>
          <w:tcPr>
            <w:tcW w:w="61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171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药学专业、临床药学</w:t>
            </w:r>
          </w:p>
        </w:tc>
        <w:tc>
          <w:tcPr>
            <w:tcW w:w="115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本科/学士及以上</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20" w:lineRule="exact"/>
        <w:ind w:left="840" w:leftChars="0" w:hanging="840" w:hangingChars="3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注：1.以上各岗位人员的招聘中，有本专业从业经验或科室管理经验</w:t>
      </w:r>
    </w:p>
    <w:p>
      <w:pPr>
        <w:keepNext w:val="0"/>
        <w:keepLines w:val="0"/>
        <w:pageBreakBefore w:val="0"/>
        <w:widowControl w:val="0"/>
        <w:kinsoku/>
        <w:wordWrap/>
        <w:overflowPunct/>
        <w:topLinePunct w:val="0"/>
        <w:autoSpaceDE/>
        <w:autoSpaceDN/>
        <w:bidi w:val="0"/>
        <w:adjustRightInd/>
        <w:snapToGrid/>
        <w:spacing w:line="520" w:lineRule="exact"/>
        <w:ind w:left="840" w:leftChars="0" w:hanging="840" w:hangingChars="3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者、学科带头人等优先录用。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2.医院将根据实际运行情况分批次（一周为一批次）录用，录够为止。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3.有意向报名者请对照以上要求，符合条件的可投递报名材料。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28"/>
          <w:szCs w:val="28"/>
          <w:lang w:val="en-US" w:eastAsia="zh-CN"/>
        </w:rPr>
        <w:t>4.以往已投递简历但未收到面试或考试通知者，请对照本招聘公告，符合招聘条件的重新投递报名材料。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黑体" w:cs="仿宋_GB2312"/>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、招聘程序</w:t>
      </w:r>
    </w:p>
    <w:p>
      <w:pPr>
        <w:keepNext w:val="0"/>
        <w:keepLines w:val="0"/>
        <w:pageBreakBefore w:val="0"/>
        <w:widowControl w:val="0"/>
        <w:kinsoku/>
        <w:wordWrap/>
        <w:overflowPunct/>
        <w:topLinePunct w:val="0"/>
        <w:autoSpaceDN/>
        <w:bidi w:val="0"/>
        <w:adjustRightInd/>
        <w:snapToGrid/>
        <w:spacing w:line="52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（一）报名</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请应聘人员认真填写《应聘人员报名登记表》（见附件）并附其它电子版材料（身份证、毕业证、学位证、执业资格证、职称证、规培证扫描件），在规定报名时间内发送至电子邮箱：nmghtyy1966@163.com，邮件主题统一命名为姓名-学校-专业-学历-应聘岗位，以附件形式发送。</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2.报名时间：2023年9月11日--2023年9月30日。</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3.应聘人员要保持《应聘人员报名登记表》填写联系电话畅通，以便通知有关事宜。</w:t>
      </w:r>
    </w:p>
    <w:p>
      <w:pPr>
        <w:keepNext w:val="0"/>
        <w:keepLines w:val="0"/>
        <w:pageBreakBefore w:val="0"/>
        <w:widowControl w:val="0"/>
        <w:kinsoku/>
        <w:wordWrap/>
        <w:overflowPunct/>
        <w:topLinePunct w:val="0"/>
        <w:autoSpaceDN/>
        <w:bidi w:val="0"/>
        <w:adjustRightInd/>
        <w:snapToGrid/>
        <w:spacing w:line="52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（二）资格初审</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医院人力资源部门进行资格初审。</w:t>
      </w:r>
    </w:p>
    <w:p>
      <w:pPr>
        <w:keepNext w:val="0"/>
        <w:keepLines w:val="0"/>
        <w:pageBreakBefore w:val="0"/>
        <w:widowControl w:val="0"/>
        <w:kinsoku/>
        <w:wordWrap/>
        <w:overflowPunct/>
        <w:topLinePunct w:val="0"/>
        <w:autoSpaceDN/>
        <w:bidi w:val="0"/>
        <w:adjustRightInd/>
        <w:snapToGrid/>
        <w:spacing w:line="52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（三）考核考察及面试</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医院组织有关专家经过初筛后确定参加面试人员，医院统一集中组织面试，并进一步考核考察。</w:t>
      </w:r>
    </w:p>
    <w:p>
      <w:pPr>
        <w:keepNext w:val="0"/>
        <w:keepLines w:val="0"/>
        <w:pageBreakBefore w:val="0"/>
        <w:widowControl w:val="0"/>
        <w:kinsoku/>
        <w:wordWrap/>
        <w:overflowPunct/>
        <w:topLinePunct w:val="0"/>
        <w:autoSpaceDN/>
        <w:bidi w:val="0"/>
        <w:adjustRightInd/>
        <w:snapToGrid/>
        <w:spacing w:line="52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（四）体检</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医院统一组织通过面试人员进行体检，体检标准由医院制定。</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体检不合格，或在体检过程中弄虚作假、隐瞒重要病史等导致体检结果不实的，取消录用资格。</w:t>
      </w:r>
    </w:p>
    <w:p>
      <w:pPr>
        <w:keepNext w:val="0"/>
        <w:keepLines w:val="0"/>
        <w:pageBreakBefore w:val="0"/>
        <w:widowControl w:val="0"/>
        <w:kinsoku/>
        <w:wordWrap/>
        <w:overflowPunct/>
        <w:topLinePunct w:val="0"/>
        <w:autoSpaceDN/>
        <w:bidi w:val="0"/>
        <w:adjustRightInd/>
        <w:snapToGrid/>
        <w:spacing w:line="52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（五）确定拟聘用人员、公示</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医院根据应聘人员的面试成绩和体检结果确定拟聘用人员，并在医院内进行公示，公示期为5个工作日。</w:t>
      </w:r>
    </w:p>
    <w:p>
      <w:pPr>
        <w:keepNext w:val="0"/>
        <w:keepLines w:val="0"/>
        <w:pageBreakBefore w:val="0"/>
        <w:widowControl w:val="0"/>
        <w:kinsoku/>
        <w:wordWrap/>
        <w:overflowPunct/>
        <w:topLinePunct w:val="0"/>
        <w:autoSpaceDN/>
        <w:bidi w:val="0"/>
        <w:adjustRightInd/>
        <w:snapToGrid/>
        <w:spacing w:line="52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（六）录用</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1.公示期间反映有影响录用的问题且查有实据的，不予录用；对反映的问题一时难以查实的，暂缓录用，待问题查清后再决定是否录用；公示期满无异议的录用。</w:t>
      </w:r>
    </w:p>
    <w:p>
      <w:pPr>
        <w:keepNext w:val="0"/>
        <w:keepLines w:val="0"/>
        <w:pageBreakBefore w:val="0"/>
        <w:widowControl w:val="0"/>
        <w:kinsoku/>
        <w:wordWrap/>
        <w:overflowPunct/>
        <w:topLinePunct w:val="0"/>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2.新录用人员实行试用期制度。试用期满合格的，予以正式录用；试用期间或期满不合格的，终止劳动合同。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、薪酬福利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b/>
          <w:bCs/>
          <w:color w:val="auto"/>
          <w:sz w:val="32"/>
          <w:szCs w:val="32"/>
          <w:lang w:val="en-US" w:eastAsia="zh-CN"/>
        </w:rPr>
        <w:t>用工形式</w:t>
      </w:r>
      <w:r>
        <w:rPr>
          <w:rFonts w:hint="eastAsia" w:ascii="楷体_GB2312" w:hAnsi="楷体_GB2312" w:eastAsia="楷体_GB2312" w:cs="楷体_GB2312"/>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根据医院实际工作需求及相关制度，签订《事业单位聘用合同》（</w:t>
      </w:r>
      <w:r>
        <w:rPr>
          <w:rFonts w:hint="eastAsia" w:ascii="黑体" w:hAnsi="黑体" w:eastAsia="黑体" w:cs="黑体"/>
          <w:color w:val="auto"/>
          <w:sz w:val="32"/>
          <w:szCs w:val="32"/>
          <w:lang w:val="en-US" w:eastAsia="zh-CN"/>
        </w:rPr>
        <w:t>硕士研究生及以上学历、学位人员可以根据医院实际情况择优给予中央事业编</w:t>
      </w:r>
      <w:r>
        <w:rPr>
          <w:rFonts w:hint="eastAsia" w:ascii="黑体" w:hAnsi="黑体" w:eastAsia="黑体" w:cs="黑体"/>
          <w:color w:val="auto"/>
          <w:sz w:val="32"/>
          <w:szCs w:val="32"/>
        </w:rPr>
        <w:t>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highlight w:val="none"/>
          <w:lang w:val="en-US" w:eastAsia="zh-CN"/>
        </w:rPr>
        <w:t>、《劳动合同》（</w:t>
      </w:r>
      <w:r>
        <w:rPr>
          <w:rFonts w:hint="eastAsia" w:ascii="仿宋_GB2312" w:hAnsi="仿宋_GB2312" w:eastAsia="仿宋_GB2312" w:cs="仿宋_GB2312"/>
          <w:b w:val="0"/>
          <w:bCs w:val="0"/>
          <w:color w:val="auto"/>
          <w:sz w:val="32"/>
          <w:szCs w:val="32"/>
        </w:rPr>
        <w:t>合同</w:t>
      </w:r>
      <w:r>
        <w:rPr>
          <w:rFonts w:hint="eastAsia" w:ascii="仿宋_GB2312" w:hAnsi="仿宋_GB2312" w:eastAsia="仿宋_GB2312" w:cs="仿宋_GB2312"/>
          <w:b w:val="0"/>
          <w:bCs w:val="0"/>
          <w:color w:val="auto"/>
          <w:sz w:val="32"/>
          <w:szCs w:val="32"/>
          <w:lang w:val="en-US" w:eastAsia="zh-CN"/>
        </w:rPr>
        <w:t>制或其他用工形式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b/>
          <w:bCs/>
          <w:color w:val="auto"/>
          <w:sz w:val="32"/>
          <w:szCs w:val="32"/>
        </w:rPr>
        <w:t>福利保障</w:t>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2023年应届毕业生录用后发放安家费，标准为：普通高校</w:t>
      </w:r>
      <w:r>
        <w:rPr>
          <w:rFonts w:hint="eastAsia" w:ascii="仿宋_GB2312" w:hAnsi="仿宋_GB2312" w:eastAsia="仿宋_GB2312" w:cs="仿宋_GB2312"/>
          <w:color w:val="auto"/>
          <w:sz w:val="32"/>
          <w:szCs w:val="32"/>
          <w:lang w:val="en-US" w:eastAsia="zh-CN"/>
        </w:rPr>
        <w:t>毕业</w:t>
      </w:r>
      <w:r>
        <w:rPr>
          <w:rFonts w:hint="eastAsia" w:ascii="仿宋_GB2312" w:hAnsi="仿宋_GB2312" w:eastAsia="仿宋_GB2312" w:cs="仿宋_GB2312"/>
          <w:color w:val="auto"/>
          <w:sz w:val="32"/>
          <w:szCs w:val="32"/>
        </w:rPr>
        <w:t>硕士</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万元/人、985和211大学</w:t>
      </w:r>
      <w:r>
        <w:rPr>
          <w:rFonts w:hint="eastAsia" w:ascii="仿宋_GB2312" w:hAnsi="仿宋_GB2312" w:eastAsia="仿宋_GB2312" w:cs="仿宋_GB2312"/>
          <w:color w:val="auto"/>
          <w:sz w:val="32"/>
          <w:szCs w:val="32"/>
          <w:lang w:val="en-US" w:eastAsia="zh-CN"/>
        </w:rPr>
        <w:t>毕业</w:t>
      </w:r>
      <w:r>
        <w:rPr>
          <w:rFonts w:hint="eastAsia" w:ascii="仿宋_GB2312" w:hAnsi="仿宋_GB2312" w:eastAsia="仿宋_GB2312" w:cs="仿宋_GB2312"/>
          <w:color w:val="auto"/>
          <w:sz w:val="32"/>
          <w:szCs w:val="32"/>
        </w:rPr>
        <w:t>硕士1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万元/人、博士20万元/人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并按月发放硕士、博士津贴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高层次人才根据学历、能力等各方面条件，按照一</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人一议的方式确定薪酬待遇。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应届本科生过渡期间</w:t>
      </w:r>
      <w:r>
        <w:rPr>
          <w:rFonts w:hint="eastAsia" w:ascii="仿宋_GB2312" w:hAnsi="仿宋_GB2312" w:eastAsia="仿宋_GB2312" w:cs="仿宋_GB2312"/>
          <w:color w:val="auto"/>
          <w:sz w:val="32"/>
          <w:szCs w:val="32"/>
        </w:rPr>
        <w:t>可提供公寓式住房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不超过一年</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人才培养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由医院根据实际工作需要，公派</w:t>
      </w:r>
      <w:r>
        <w:rPr>
          <w:rFonts w:hint="eastAsia" w:ascii="仿宋_GB2312" w:hAnsi="仿宋_GB2312" w:eastAsia="仿宋_GB2312" w:cs="仿宋_GB2312"/>
          <w:color w:val="auto"/>
          <w:sz w:val="32"/>
          <w:szCs w:val="32"/>
        </w:rPr>
        <w:t>出国研修、跨区域交流、</w:t>
      </w:r>
      <w:r>
        <w:rPr>
          <w:rFonts w:hint="eastAsia" w:ascii="仿宋_GB2312" w:hAnsi="仿宋_GB2312" w:eastAsia="仿宋_GB2312" w:cs="仿宋_GB2312"/>
          <w:color w:val="auto"/>
          <w:sz w:val="32"/>
          <w:szCs w:val="32"/>
          <w:lang w:val="en-US" w:eastAsia="zh-CN"/>
        </w:rPr>
        <w:t>导师带徒</w:t>
      </w:r>
      <w:r>
        <w:rPr>
          <w:rFonts w:hint="eastAsia" w:ascii="仿宋_GB2312" w:hAnsi="仿宋_GB2312" w:eastAsia="仿宋_GB2312" w:cs="仿宋_GB2312"/>
          <w:color w:val="auto"/>
          <w:sz w:val="32"/>
          <w:szCs w:val="32"/>
        </w:rPr>
        <w:t>、到北京三级医院进修学习等。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（四）人文关怀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聘用人员按照国家规定享受带薪休假，五险</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事业编制人员五险两金）</w:t>
      </w:r>
      <w:r>
        <w:rPr>
          <w:rFonts w:hint="eastAsia" w:ascii="仿宋_GB2312" w:hAnsi="仿宋_GB2312" w:eastAsia="仿宋_GB2312" w:cs="仿宋_GB2312"/>
          <w:color w:val="auto"/>
          <w:sz w:val="32"/>
          <w:szCs w:val="32"/>
        </w:rPr>
        <w:t>，安排年度健康体检，享受工会福利等。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（一）对应聘人员资格审查贯穿招聘工作全过程，在招聘任何阶段及试用期间发现应聘者与应聘条件不符或弄虚作假的，一律取消聘用资格。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（二）本</w:t>
      </w:r>
      <w:r>
        <w:rPr>
          <w:rFonts w:hint="eastAsia" w:ascii="仿宋_GB2312" w:hAnsi="仿宋_GB2312" w:eastAsia="仿宋_GB2312" w:cs="仿宋_GB2312"/>
          <w:color w:val="auto"/>
          <w:sz w:val="32"/>
          <w:szCs w:val="32"/>
        </w:rPr>
        <w:t>公告由</w:t>
      </w:r>
      <w:r>
        <w:rPr>
          <w:rFonts w:hint="eastAsia" w:ascii="仿宋_GB2312" w:hAnsi="仿宋_GB2312" w:eastAsia="仿宋_GB2312" w:cs="仿宋_GB2312"/>
          <w:color w:val="auto"/>
          <w:sz w:val="32"/>
          <w:szCs w:val="32"/>
          <w:lang w:val="en-US" w:eastAsia="zh-CN"/>
        </w:rPr>
        <w:t>内蒙古心脑血管医院（内蒙古航天医院）</w:t>
      </w:r>
      <w:r>
        <w:rPr>
          <w:rFonts w:hint="eastAsia" w:ascii="仿宋_GB2312" w:hAnsi="仿宋_GB2312" w:eastAsia="仿宋_GB2312" w:cs="仿宋_GB2312"/>
          <w:color w:val="auto"/>
          <w:sz w:val="32"/>
          <w:szCs w:val="32"/>
        </w:rPr>
        <w:t>人力资源部门负责解释。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请应聘者规范投递简历，否则可能导致简历筛选时发生漏筛。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（四）医院未委托任何培训机构进行笔试及面试前的培训。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、咨询电话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岗位问题咨询电话：李</w:t>
      </w:r>
      <w:r>
        <w:rPr>
          <w:rFonts w:hint="eastAsia" w:ascii="仿宋_GB2312" w:hAnsi="仿宋_GB2312" w:eastAsia="仿宋_GB2312" w:cs="仿宋_GB2312"/>
          <w:color w:val="auto"/>
          <w:sz w:val="32"/>
          <w:szCs w:val="32"/>
          <w:lang w:val="en-US" w:eastAsia="zh-CN"/>
        </w:rPr>
        <w:t>老师</w:t>
      </w:r>
      <w:r>
        <w:rPr>
          <w:rFonts w:hint="eastAsia" w:ascii="仿宋_GB2312" w:hAnsi="仿宋_GB2312" w:eastAsia="仿宋_GB2312" w:cs="仿宋_GB2312"/>
          <w:color w:val="auto"/>
          <w:sz w:val="32"/>
          <w:szCs w:val="32"/>
        </w:rPr>
        <w:t>15504717829</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520" w:firstLineChars="1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老师</w:t>
      </w:r>
      <w:r>
        <w:rPr>
          <w:rFonts w:hint="eastAsia" w:ascii="仿宋_GB2312" w:hAnsi="仿宋_GB2312" w:eastAsia="仿宋_GB2312" w:cs="仿宋_GB2312"/>
          <w:color w:val="auto"/>
          <w:sz w:val="32"/>
          <w:szCs w:val="32"/>
        </w:rPr>
        <w:t>18904711828</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hanging="960"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应聘人员报名登记表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通用技术集团内蒙古心脑血管医院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（内蒙古航天医院）</w:t>
      </w:r>
    </w:p>
    <w:p>
      <w:pPr>
        <w:keepNext w:val="0"/>
        <w:keepLines w:val="0"/>
        <w:pageBreakBefore w:val="0"/>
        <w:widowControl w:val="0"/>
        <w:kinsoku/>
        <w:wordWrap/>
        <w:overflowPunct/>
        <w:topLinePunct w:val="0"/>
        <w:autoSpaceDE/>
        <w:autoSpaceDN/>
        <w:bidi w:val="0"/>
        <w:adjustRightInd/>
        <w:snapToGrid/>
        <w:spacing w:line="520" w:lineRule="exact"/>
        <w:ind w:left="0"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9月11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黑体" w:hAnsi="黑体" w:eastAsia="黑体" w:cs="黑体"/>
          <w:color w:val="auto"/>
          <w:sz w:val="32"/>
          <w:szCs w:val="32"/>
          <w:lang w:val="en-US" w:eastAsia="zh-CN"/>
        </w:rPr>
        <w:sectPr>
          <w:pgSz w:w="11906" w:h="16838"/>
          <w:pgMar w:top="1157" w:right="1800" w:bottom="1157" w:left="1800" w:header="851" w:footer="992" w:gutter="0"/>
          <w:cols w:space="425" w:num="1"/>
          <w:docGrid w:type="lines" w:linePitch="312" w:charSpace="0"/>
        </w:sectPr>
      </w:pPr>
    </w:p>
    <w:p>
      <w:pPr>
        <w:keepNext w:val="0"/>
        <w:keepLines w:val="0"/>
        <w:pageBreakBefore w:val="0"/>
        <w:widowControl w:val="0"/>
        <w:kinsoku/>
        <w:wordWrap/>
        <w:overflowPunct/>
        <w:topLinePunct w:val="0"/>
        <w:autoSpaceDN/>
        <w:bidi w:val="0"/>
        <w:adjustRightInd/>
        <w:snapToGrid/>
        <w:spacing w:line="51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jc w:val="center"/>
        <w:rPr>
          <w:rFonts w:ascii="微软雅黑" w:hAnsi="Calibri" w:eastAsia="微软雅黑" w:cs="Times New Roman"/>
          <w:color w:val="auto"/>
          <w:sz w:val="36"/>
          <w:szCs w:val="36"/>
        </w:rPr>
      </w:pPr>
      <w:r>
        <w:rPr>
          <w:rFonts w:hint="eastAsia" w:ascii="微软雅黑" w:hAnsi="Calibri" w:eastAsia="微软雅黑" w:cs="Times New Roman"/>
          <w:color w:val="auto"/>
          <w:sz w:val="36"/>
          <w:szCs w:val="36"/>
          <w:lang w:val="en-US" w:eastAsia="zh-CN"/>
        </w:rPr>
        <w:t xml:space="preserve"> </w:t>
      </w:r>
      <w:r>
        <w:rPr>
          <w:rFonts w:hint="eastAsia" w:ascii="微软雅黑" w:hAnsi="Calibri" w:eastAsia="微软雅黑" w:cs="Times New Roman"/>
          <w:color w:val="auto"/>
          <w:sz w:val="36"/>
          <w:szCs w:val="36"/>
        </w:rPr>
        <w:t>应聘人员报名登记表</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97"/>
        <w:gridCol w:w="172"/>
        <w:gridCol w:w="660"/>
        <w:gridCol w:w="1260"/>
        <w:gridCol w:w="191"/>
        <w:gridCol w:w="592"/>
        <w:gridCol w:w="415"/>
        <w:gridCol w:w="1264"/>
        <w:gridCol w:w="66"/>
        <w:gridCol w:w="938"/>
        <w:gridCol w:w="36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1"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p>
        </w:tc>
        <w:tc>
          <w:tcPr>
            <w:tcW w:w="1129" w:type="dxa"/>
            <w:gridSpan w:val="3"/>
            <w:vAlign w:val="center"/>
          </w:tcPr>
          <w:p>
            <w:pPr>
              <w:jc w:val="center"/>
              <w:rPr>
                <w:rFonts w:ascii="宋体" w:hAnsi="宋体" w:eastAsia="宋体" w:cs="Times New Roman"/>
                <w:color w:val="auto"/>
                <w:kern w:val="0"/>
                <w:sz w:val="24"/>
                <w:szCs w:val="24"/>
              </w:rPr>
            </w:pPr>
          </w:p>
        </w:tc>
        <w:tc>
          <w:tcPr>
            <w:tcW w:w="126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性别</w:t>
            </w:r>
          </w:p>
        </w:tc>
        <w:tc>
          <w:tcPr>
            <w:tcW w:w="1198" w:type="dxa"/>
            <w:gridSpan w:val="3"/>
            <w:vAlign w:val="center"/>
          </w:tcPr>
          <w:p>
            <w:pPr>
              <w:jc w:val="center"/>
              <w:rPr>
                <w:rFonts w:ascii="宋体" w:hAnsi="宋体" w:eastAsia="宋体" w:cs="Times New Roman"/>
                <w:color w:val="auto"/>
                <w:kern w:val="0"/>
                <w:sz w:val="24"/>
                <w:szCs w:val="24"/>
              </w:rPr>
            </w:pPr>
          </w:p>
        </w:tc>
        <w:tc>
          <w:tcPr>
            <w:tcW w:w="1264"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出生年月</w:t>
            </w:r>
          </w:p>
        </w:tc>
        <w:tc>
          <w:tcPr>
            <w:tcW w:w="1365" w:type="dxa"/>
            <w:gridSpan w:val="3"/>
            <w:vAlign w:val="center"/>
          </w:tcPr>
          <w:p>
            <w:pPr>
              <w:rPr>
                <w:rFonts w:ascii="宋体" w:hAnsi="宋体" w:eastAsia="宋体" w:cs="Times New Roman"/>
                <w:color w:val="auto"/>
                <w:kern w:val="0"/>
                <w:sz w:val="24"/>
                <w:szCs w:val="24"/>
              </w:rPr>
            </w:pPr>
          </w:p>
        </w:tc>
        <w:tc>
          <w:tcPr>
            <w:tcW w:w="1249" w:type="dxa"/>
            <w:vMerge w:val="restar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务必上传</w:t>
            </w:r>
          </w:p>
          <w:p>
            <w:pPr>
              <w:jc w:val="center"/>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val="en-US" w:eastAsia="zh-CN"/>
              </w:rPr>
              <w:t>近期免冠</w:t>
            </w:r>
            <w:r>
              <w:rPr>
                <w:rFonts w:hint="eastAsia" w:ascii="宋体" w:hAnsi="宋体" w:eastAsia="宋体" w:cs="Times New Roman"/>
                <w:color w:val="auto"/>
                <w:kern w:val="0"/>
                <w:sz w:val="24"/>
                <w:szCs w:val="24"/>
              </w:rPr>
              <w:t>照片</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严禁美颜、艺术照等</w:t>
            </w:r>
            <w:r>
              <w:rPr>
                <w:rFonts w:hint="eastAsia" w:ascii="宋体" w:hAnsi="宋体" w:eastAsia="宋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21"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民族</w:t>
            </w:r>
          </w:p>
        </w:tc>
        <w:tc>
          <w:tcPr>
            <w:tcW w:w="1129" w:type="dxa"/>
            <w:gridSpan w:val="3"/>
            <w:vAlign w:val="center"/>
          </w:tcPr>
          <w:p>
            <w:pPr>
              <w:jc w:val="center"/>
              <w:rPr>
                <w:rFonts w:ascii="宋体" w:hAnsi="宋体" w:eastAsia="宋体" w:cs="Times New Roman"/>
                <w:color w:val="auto"/>
                <w:kern w:val="0"/>
                <w:sz w:val="24"/>
                <w:szCs w:val="24"/>
              </w:rPr>
            </w:pPr>
          </w:p>
        </w:tc>
        <w:tc>
          <w:tcPr>
            <w:tcW w:w="1260"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籍贯</w:t>
            </w:r>
          </w:p>
        </w:tc>
        <w:tc>
          <w:tcPr>
            <w:tcW w:w="1198" w:type="dxa"/>
            <w:gridSpan w:val="3"/>
            <w:vAlign w:val="center"/>
          </w:tcPr>
          <w:p>
            <w:pPr>
              <w:jc w:val="center"/>
              <w:rPr>
                <w:rFonts w:ascii="宋体" w:hAnsi="宋体" w:eastAsia="宋体" w:cs="Times New Roman"/>
                <w:color w:val="auto"/>
                <w:kern w:val="0"/>
                <w:sz w:val="24"/>
                <w:szCs w:val="24"/>
              </w:rPr>
            </w:pPr>
          </w:p>
        </w:tc>
        <w:tc>
          <w:tcPr>
            <w:tcW w:w="1264"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政治面貌</w:t>
            </w:r>
          </w:p>
        </w:tc>
        <w:tc>
          <w:tcPr>
            <w:tcW w:w="1365" w:type="dxa"/>
            <w:gridSpan w:val="3"/>
            <w:vAlign w:val="center"/>
          </w:tcPr>
          <w:p>
            <w:pPr>
              <w:rPr>
                <w:rFonts w:ascii="宋体" w:hAnsi="宋体" w:eastAsia="宋体" w:cs="Times New Roman"/>
                <w:color w:val="auto"/>
                <w:kern w:val="0"/>
                <w:sz w:val="24"/>
                <w:szCs w:val="24"/>
              </w:rPr>
            </w:pPr>
          </w:p>
        </w:tc>
        <w:tc>
          <w:tcPr>
            <w:tcW w:w="1249" w:type="dxa"/>
            <w:vMerge w:val="continue"/>
            <w:vAlign w:val="center"/>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1" w:type="dxa"/>
            <w:vAlign w:val="center"/>
          </w:tcPr>
          <w:p>
            <w:pPr>
              <w:jc w:val="center"/>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身高</w:t>
            </w:r>
          </w:p>
          <w:p>
            <w:pPr>
              <w:jc w:val="center"/>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体重</w:t>
            </w:r>
          </w:p>
        </w:tc>
        <w:tc>
          <w:tcPr>
            <w:tcW w:w="1129" w:type="dxa"/>
            <w:gridSpan w:val="3"/>
            <w:vAlign w:val="center"/>
          </w:tcPr>
          <w:p>
            <w:pPr>
              <w:jc w:val="center"/>
              <w:rPr>
                <w:rFonts w:ascii="宋体" w:hAnsi="宋体" w:eastAsia="宋体" w:cs="Times New Roman"/>
                <w:color w:val="auto"/>
                <w:kern w:val="0"/>
                <w:sz w:val="24"/>
                <w:szCs w:val="24"/>
              </w:rPr>
            </w:pPr>
          </w:p>
        </w:tc>
        <w:tc>
          <w:tcPr>
            <w:tcW w:w="1260" w:type="dxa"/>
            <w:vAlign w:val="center"/>
          </w:tcPr>
          <w:p>
            <w:pPr>
              <w:jc w:val="center"/>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rPr>
              <w:t>健康状况</w:t>
            </w:r>
          </w:p>
        </w:tc>
        <w:tc>
          <w:tcPr>
            <w:tcW w:w="1198" w:type="dxa"/>
            <w:gridSpan w:val="3"/>
            <w:vAlign w:val="center"/>
          </w:tcPr>
          <w:p>
            <w:pPr>
              <w:jc w:val="center"/>
              <w:rPr>
                <w:rFonts w:ascii="宋体" w:hAnsi="宋体" w:eastAsia="宋体" w:cs="Times New Roman"/>
                <w:color w:val="auto"/>
                <w:kern w:val="0"/>
                <w:sz w:val="24"/>
                <w:szCs w:val="24"/>
              </w:rPr>
            </w:pPr>
          </w:p>
        </w:tc>
        <w:tc>
          <w:tcPr>
            <w:tcW w:w="1264" w:type="dxa"/>
            <w:vAlign w:val="center"/>
          </w:tcPr>
          <w:p>
            <w:pPr>
              <w:jc w:val="center"/>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全日制</w:t>
            </w:r>
          </w:p>
          <w:p>
            <w:pPr>
              <w:jc w:val="center"/>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val="en-US" w:eastAsia="zh-CN"/>
              </w:rPr>
              <w:t>最高学历</w:t>
            </w:r>
          </w:p>
        </w:tc>
        <w:tc>
          <w:tcPr>
            <w:tcW w:w="1365" w:type="dxa"/>
            <w:gridSpan w:val="3"/>
            <w:vAlign w:val="center"/>
          </w:tcPr>
          <w:p>
            <w:pPr>
              <w:rPr>
                <w:rFonts w:ascii="宋体" w:hAnsi="宋体" w:eastAsia="宋体" w:cs="Times New Roman"/>
                <w:color w:val="auto"/>
                <w:kern w:val="0"/>
                <w:sz w:val="24"/>
                <w:szCs w:val="24"/>
              </w:rPr>
            </w:pPr>
          </w:p>
        </w:tc>
        <w:tc>
          <w:tcPr>
            <w:tcW w:w="1249" w:type="dxa"/>
            <w:vMerge w:val="continue"/>
            <w:vAlign w:val="center"/>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90" w:type="dxa"/>
            <w:gridSpan w:val="3"/>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专长</w:t>
            </w:r>
          </w:p>
        </w:tc>
        <w:tc>
          <w:tcPr>
            <w:tcW w:w="3118" w:type="dxa"/>
            <w:gridSpan w:val="5"/>
            <w:vAlign w:val="center"/>
          </w:tcPr>
          <w:p>
            <w:pPr>
              <w:jc w:val="center"/>
              <w:rPr>
                <w:rFonts w:ascii="宋体" w:hAnsi="宋体" w:eastAsia="宋体" w:cs="Times New Roman"/>
                <w:color w:val="auto"/>
                <w:kern w:val="0"/>
                <w:sz w:val="24"/>
                <w:szCs w:val="24"/>
              </w:rPr>
            </w:pPr>
          </w:p>
        </w:tc>
        <w:tc>
          <w:tcPr>
            <w:tcW w:w="1264" w:type="dxa"/>
            <w:vAlign w:val="center"/>
          </w:tcPr>
          <w:p>
            <w:pPr>
              <w:jc w:val="center"/>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应聘岗位</w:t>
            </w:r>
          </w:p>
        </w:tc>
        <w:tc>
          <w:tcPr>
            <w:tcW w:w="2614" w:type="dxa"/>
            <w:gridSpan w:val="4"/>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90" w:type="dxa"/>
            <w:gridSpan w:val="3"/>
            <w:vMerge w:val="restar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全日制</w:t>
            </w:r>
            <w:r>
              <w:rPr>
                <w:rFonts w:hint="eastAsia" w:ascii="宋体" w:hAnsi="宋体" w:eastAsia="宋体" w:cs="Times New Roman"/>
                <w:color w:val="auto"/>
                <w:kern w:val="0"/>
                <w:sz w:val="24"/>
                <w:szCs w:val="24"/>
              </w:rPr>
              <w:t>教育</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毕业学校</w:t>
            </w:r>
          </w:p>
        </w:tc>
        <w:tc>
          <w:tcPr>
            <w:tcW w:w="1920" w:type="dxa"/>
            <w:gridSpan w:val="2"/>
            <w:vAlign w:val="center"/>
          </w:tcPr>
          <w:p>
            <w:pPr>
              <w:jc w:val="center"/>
              <w:rPr>
                <w:rFonts w:ascii="宋体" w:hAnsi="宋体" w:eastAsia="宋体" w:cs="Times New Roman"/>
                <w:color w:val="auto"/>
                <w:kern w:val="0"/>
                <w:sz w:val="24"/>
                <w:szCs w:val="24"/>
              </w:rPr>
            </w:pPr>
          </w:p>
        </w:tc>
        <w:tc>
          <w:tcPr>
            <w:tcW w:w="783" w:type="dxa"/>
            <w:gridSpan w:val="2"/>
            <w:vMerge w:val="restar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专业</w:t>
            </w:r>
          </w:p>
        </w:tc>
        <w:tc>
          <w:tcPr>
            <w:tcW w:w="1679" w:type="dxa"/>
            <w:gridSpan w:val="2"/>
            <w:vAlign w:val="center"/>
          </w:tcPr>
          <w:p>
            <w:pPr>
              <w:jc w:val="center"/>
              <w:rPr>
                <w:rFonts w:ascii="宋体" w:hAnsi="宋体" w:eastAsia="宋体" w:cs="Times New Roman"/>
                <w:color w:val="auto"/>
                <w:kern w:val="0"/>
                <w:sz w:val="24"/>
                <w:szCs w:val="24"/>
              </w:rPr>
            </w:pPr>
          </w:p>
        </w:tc>
        <w:tc>
          <w:tcPr>
            <w:tcW w:w="1004" w:type="dxa"/>
            <w:gridSpan w:val="2"/>
            <w:vMerge w:val="restart"/>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毕业</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时间</w:t>
            </w:r>
          </w:p>
        </w:tc>
        <w:tc>
          <w:tcPr>
            <w:tcW w:w="1610" w:type="dxa"/>
            <w:gridSpan w:val="2"/>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90" w:type="dxa"/>
            <w:gridSpan w:val="3"/>
            <w:vMerge w:val="continue"/>
            <w:vAlign w:val="center"/>
          </w:tcPr>
          <w:p>
            <w:pPr>
              <w:jc w:val="center"/>
              <w:rPr>
                <w:color w:val="auto"/>
              </w:rPr>
            </w:pPr>
          </w:p>
        </w:tc>
        <w:tc>
          <w:tcPr>
            <w:tcW w:w="1920" w:type="dxa"/>
            <w:gridSpan w:val="2"/>
            <w:vAlign w:val="center"/>
          </w:tcPr>
          <w:p>
            <w:pPr>
              <w:jc w:val="center"/>
              <w:rPr>
                <w:rFonts w:ascii="宋体" w:hAnsi="宋体" w:eastAsia="宋体" w:cs="Times New Roman"/>
                <w:color w:val="auto"/>
                <w:kern w:val="0"/>
                <w:sz w:val="24"/>
                <w:szCs w:val="24"/>
              </w:rPr>
            </w:pPr>
          </w:p>
        </w:tc>
        <w:tc>
          <w:tcPr>
            <w:tcW w:w="783" w:type="dxa"/>
            <w:gridSpan w:val="2"/>
            <w:vMerge w:val="continue"/>
            <w:vAlign w:val="center"/>
          </w:tcPr>
          <w:p>
            <w:pPr>
              <w:jc w:val="center"/>
              <w:rPr>
                <w:rFonts w:ascii="宋体" w:hAnsi="宋体" w:eastAsia="宋体" w:cs="Times New Roman"/>
                <w:color w:val="auto"/>
                <w:kern w:val="0"/>
                <w:sz w:val="24"/>
                <w:szCs w:val="24"/>
              </w:rPr>
            </w:pPr>
          </w:p>
        </w:tc>
        <w:tc>
          <w:tcPr>
            <w:tcW w:w="1679" w:type="dxa"/>
            <w:gridSpan w:val="2"/>
            <w:vAlign w:val="center"/>
          </w:tcPr>
          <w:p>
            <w:pPr>
              <w:jc w:val="center"/>
              <w:rPr>
                <w:rFonts w:ascii="宋体" w:hAnsi="宋体" w:eastAsia="宋体" w:cs="Times New Roman"/>
                <w:color w:val="auto"/>
                <w:kern w:val="0"/>
                <w:sz w:val="24"/>
                <w:szCs w:val="24"/>
              </w:rPr>
            </w:pPr>
          </w:p>
        </w:tc>
        <w:tc>
          <w:tcPr>
            <w:tcW w:w="1004" w:type="dxa"/>
            <w:gridSpan w:val="2"/>
            <w:vMerge w:val="continue"/>
            <w:vAlign w:val="center"/>
          </w:tcPr>
          <w:p>
            <w:pPr>
              <w:jc w:val="center"/>
              <w:rPr>
                <w:rFonts w:ascii="宋体" w:hAnsi="宋体" w:eastAsia="宋体" w:cs="Times New Roman"/>
                <w:color w:val="auto"/>
                <w:kern w:val="0"/>
                <w:sz w:val="24"/>
                <w:szCs w:val="24"/>
              </w:rPr>
            </w:pPr>
          </w:p>
        </w:tc>
        <w:tc>
          <w:tcPr>
            <w:tcW w:w="1610" w:type="dxa"/>
            <w:gridSpan w:val="2"/>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gridSpan w:val="3"/>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最高学历</w:t>
            </w:r>
            <w:r>
              <w:rPr>
                <w:rFonts w:hint="eastAsia" w:ascii="宋体" w:hAnsi="宋体" w:eastAsia="宋体" w:cs="Times New Roman"/>
                <w:color w:val="auto"/>
                <w:kern w:val="0"/>
                <w:sz w:val="24"/>
                <w:szCs w:val="24"/>
              </w:rPr>
              <w:t xml:space="preserve">    毕业学校</w:t>
            </w:r>
          </w:p>
        </w:tc>
        <w:tc>
          <w:tcPr>
            <w:tcW w:w="1920" w:type="dxa"/>
            <w:gridSpan w:val="2"/>
            <w:vAlign w:val="center"/>
          </w:tcPr>
          <w:p>
            <w:pPr>
              <w:jc w:val="center"/>
              <w:rPr>
                <w:rFonts w:ascii="宋体" w:hAnsi="宋体" w:eastAsia="宋体" w:cs="Times New Roman"/>
                <w:color w:val="auto"/>
                <w:kern w:val="0"/>
                <w:sz w:val="24"/>
                <w:szCs w:val="24"/>
              </w:rPr>
            </w:pPr>
          </w:p>
        </w:tc>
        <w:tc>
          <w:tcPr>
            <w:tcW w:w="783" w:type="dxa"/>
            <w:gridSpan w:val="2"/>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专业</w:t>
            </w:r>
          </w:p>
        </w:tc>
        <w:tc>
          <w:tcPr>
            <w:tcW w:w="1679" w:type="dxa"/>
            <w:gridSpan w:val="2"/>
            <w:vAlign w:val="center"/>
          </w:tcPr>
          <w:p>
            <w:pPr>
              <w:jc w:val="center"/>
              <w:rPr>
                <w:rFonts w:ascii="宋体" w:hAnsi="宋体" w:eastAsia="宋体" w:cs="Times New Roman"/>
                <w:color w:val="auto"/>
                <w:kern w:val="0"/>
                <w:sz w:val="24"/>
                <w:szCs w:val="24"/>
              </w:rPr>
            </w:pPr>
          </w:p>
        </w:tc>
        <w:tc>
          <w:tcPr>
            <w:tcW w:w="1004" w:type="dxa"/>
            <w:gridSpan w:val="2"/>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毕业</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时间</w:t>
            </w:r>
          </w:p>
        </w:tc>
        <w:tc>
          <w:tcPr>
            <w:tcW w:w="1610" w:type="dxa"/>
            <w:gridSpan w:val="2"/>
            <w:vAlign w:val="center"/>
          </w:tcPr>
          <w:p>
            <w:pPr>
              <w:jc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90" w:type="dxa"/>
            <w:gridSpan w:val="3"/>
            <w:vMerge w:val="restart"/>
            <w:vAlign w:val="center"/>
          </w:tcPr>
          <w:p>
            <w:pPr>
              <w:ind w:firstLine="240" w:firstLineChars="100"/>
              <w:jc w:val="both"/>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执业资格</w:t>
            </w:r>
          </w:p>
          <w:p>
            <w:pPr>
              <w:ind w:firstLine="240" w:firstLineChars="100"/>
              <w:jc w:val="both"/>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职称证</w:t>
            </w:r>
          </w:p>
          <w:p>
            <w:pPr>
              <w:ind w:firstLine="240" w:firstLineChars="100"/>
              <w:jc w:val="both"/>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规培证</w:t>
            </w:r>
          </w:p>
        </w:tc>
        <w:tc>
          <w:tcPr>
            <w:tcW w:w="3118" w:type="dxa"/>
            <w:gridSpan w:val="5"/>
            <w:vAlign w:val="center"/>
          </w:tcPr>
          <w:p>
            <w:pPr>
              <w:rPr>
                <w:rFonts w:ascii="宋体" w:hAnsi="宋体" w:eastAsia="宋体" w:cs="Times New Roman"/>
                <w:color w:val="auto"/>
                <w:kern w:val="0"/>
                <w:sz w:val="24"/>
                <w:szCs w:val="24"/>
              </w:rPr>
            </w:pPr>
          </w:p>
        </w:tc>
        <w:tc>
          <w:tcPr>
            <w:tcW w:w="1264" w:type="dxa"/>
            <w:vMerge w:val="restart"/>
            <w:vAlign w:val="center"/>
          </w:tcPr>
          <w:p>
            <w:pPr>
              <w:jc w:val="center"/>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取得时间</w:t>
            </w:r>
          </w:p>
        </w:tc>
        <w:tc>
          <w:tcPr>
            <w:tcW w:w="2614" w:type="dxa"/>
            <w:gridSpan w:val="4"/>
            <w:vAlign w:val="center"/>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90" w:type="dxa"/>
            <w:gridSpan w:val="3"/>
            <w:vMerge w:val="continue"/>
            <w:vAlign w:val="center"/>
          </w:tcPr>
          <w:p>
            <w:pPr>
              <w:rPr>
                <w:color w:val="auto"/>
              </w:rPr>
            </w:pPr>
          </w:p>
        </w:tc>
        <w:tc>
          <w:tcPr>
            <w:tcW w:w="3118" w:type="dxa"/>
            <w:gridSpan w:val="5"/>
            <w:vAlign w:val="center"/>
          </w:tcPr>
          <w:p>
            <w:pPr>
              <w:rPr>
                <w:rFonts w:ascii="宋体" w:hAnsi="宋体" w:eastAsia="宋体" w:cs="Times New Roman"/>
                <w:color w:val="auto"/>
                <w:kern w:val="0"/>
                <w:sz w:val="24"/>
                <w:szCs w:val="24"/>
              </w:rPr>
            </w:pPr>
          </w:p>
        </w:tc>
        <w:tc>
          <w:tcPr>
            <w:tcW w:w="1264" w:type="dxa"/>
            <w:vMerge w:val="continue"/>
            <w:vAlign w:val="center"/>
          </w:tcPr>
          <w:p>
            <w:pPr>
              <w:rPr>
                <w:rFonts w:ascii="宋体" w:hAnsi="宋体" w:eastAsia="宋体" w:cs="Times New Roman"/>
                <w:color w:val="auto"/>
                <w:kern w:val="0"/>
                <w:sz w:val="24"/>
                <w:szCs w:val="24"/>
              </w:rPr>
            </w:pPr>
          </w:p>
        </w:tc>
        <w:tc>
          <w:tcPr>
            <w:tcW w:w="2614" w:type="dxa"/>
            <w:gridSpan w:val="4"/>
            <w:vAlign w:val="center"/>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90" w:type="dxa"/>
            <w:gridSpan w:val="3"/>
            <w:vMerge w:val="continue"/>
            <w:vAlign w:val="center"/>
          </w:tcPr>
          <w:p>
            <w:pPr>
              <w:rPr>
                <w:rFonts w:ascii="宋体" w:hAnsi="宋体" w:eastAsia="宋体" w:cs="Times New Roman"/>
                <w:color w:val="auto"/>
                <w:kern w:val="0"/>
                <w:sz w:val="24"/>
                <w:szCs w:val="24"/>
              </w:rPr>
            </w:pPr>
          </w:p>
        </w:tc>
        <w:tc>
          <w:tcPr>
            <w:tcW w:w="3118" w:type="dxa"/>
            <w:gridSpan w:val="5"/>
            <w:vAlign w:val="center"/>
          </w:tcPr>
          <w:p>
            <w:pPr>
              <w:rPr>
                <w:rFonts w:ascii="宋体" w:hAnsi="宋体" w:eastAsia="宋体" w:cs="Times New Roman"/>
                <w:color w:val="auto"/>
                <w:kern w:val="0"/>
                <w:sz w:val="24"/>
                <w:szCs w:val="24"/>
              </w:rPr>
            </w:pPr>
          </w:p>
        </w:tc>
        <w:tc>
          <w:tcPr>
            <w:tcW w:w="1264" w:type="dxa"/>
            <w:vMerge w:val="continue"/>
            <w:vAlign w:val="center"/>
          </w:tcPr>
          <w:p>
            <w:pPr>
              <w:rPr>
                <w:rFonts w:ascii="宋体" w:hAnsi="宋体" w:eastAsia="宋体" w:cs="Times New Roman"/>
                <w:color w:val="auto"/>
                <w:kern w:val="0"/>
                <w:sz w:val="24"/>
                <w:szCs w:val="24"/>
              </w:rPr>
            </w:pPr>
          </w:p>
        </w:tc>
        <w:tc>
          <w:tcPr>
            <w:tcW w:w="2614" w:type="dxa"/>
            <w:gridSpan w:val="4"/>
            <w:vAlign w:val="center"/>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0" w:type="dxa"/>
            <w:gridSpan w:val="3"/>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家庭住址</w:t>
            </w:r>
          </w:p>
        </w:tc>
        <w:tc>
          <w:tcPr>
            <w:tcW w:w="6996" w:type="dxa"/>
            <w:gridSpan w:val="10"/>
            <w:vAlign w:val="center"/>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121" w:type="dxa"/>
            <w:vAlign w:val="center"/>
          </w:tcPr>
          <w:p>
            <w:pPr>
              <w:ind w:firstLine="240" w:firstLineChars="100"/>
              <w:jc w:val="both"/>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工</w:t>
            </w:r>
          </w:p>
          <w:p>
            <w:pPr>
              <w:ind w:firstLine="240" w:firstLineChars="100"/>
              <w:jc w:val="both"/>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作</w:t>
            </w:r>
          </w:p>
          <w:p>
            <w:pPr>
              <w:ind w:firstLine="240" w:firstLineChars="100"/>
              <w:jc w:val="both"/>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经</w:t>
            </w:r>
          </w:p>
          <w:p>
            <w:pPr>
              <w:ind w:firstLine="240" w:firstLineChars="100"/>
              <w:jc w:val="both"/>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val="en-US" w:eastAsia="zh-CN"/>
              </w:rPr>
              <w:t>历</w:t>
            </w:r>
          </w:p>
        </w:tc>
        <w:tc>
          <w:tcPr>
            <w:tcW w:w="7465" w:type="dxa"/>
            <w:gridSpan w:val="12"/>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121"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自</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我</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评</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价</w:t>
            </w:r>
          </w:p>
        </w:tc>
        <w:tc>
          <w:tcPr>
            <w:tcW w:w="7465" w:type="dxa"/>
            <w:gridSpan w:val="12"/>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21" w:type="dxa"/>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奖惩</w:t>
            </w:r>
          </w:p>
          <w:p>
            <w:pPr>
              <w:jc w:val="center"/>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rPr>
              <w:t>情况</w:t>
            </w:r>
          </w:p>
          <w:p>
            <w:pPr>
              <w:jc w:val="center"/>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（工作</w:t>
            </w:r>
          </w:p>
          <w:p>
            <w:pPr>
              <w:jc w:val="center"/>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业绩）</w:t>
            </w:r>
          </w:p>
        </w:tc>
        <w:tc>
          <w:tcPr>
            <w:tcW w:w="7465" w:type="dxa"/>
            <w:gridSpan w:val="12"/>
          </w:tcPr>
          <w:p>
            <w:pP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18" w:type="dxa"/>
            <w:gridSpan w:val="2"/>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联系电话</w:t>
            </w:r>
          </w:p>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（手机）</w:t>
            </w:r>
          </w:p>
        </w:tc>
        <w:tc>
          <w:tcPr>
            <w:tcW w:w="2283" w:type="dxa"/>
            <w:gridSpan w:val="4"/>
            <w:vAlign w:val="center"/>
          </w:tcPr>
          <w:p>
            <w:pPr>
              <w:jc w:val="center"/>
              <w:rPr>
                <w:rFonts w:ascii="宋体" w:hAnsi="宋体" w:eastAsia="宋体" w:cs="Times New Roman"/>
                <w:color w:val="auto"/>
                <w:kern w:val="0"/>
                <w:sz w:val="24"/>
                <w:szCs w:val="24"/>
              </w:rPr>
            </w:pPr>
          </w:p>
        </w:tc>
        <w:tc>
          <w:tcPr>
            <w:tcW w:w="2337" w:type="dxa"/>
            <w:gridSpan w:val="4"/>
            <w:vAlign w:val="center"/>
          </w:tcPr>
          <w:p>
            <w:pPr>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电子邮箱</w:t>
            </w:r>
          </w:p>
        </w:tc>
        <w:tc>
          <w:tcPr>
            <w:tcW w:w="2548" w:type="dxa"/>
            <w:gridSpan w:val="3"/>
            <w:vAlign w:val="center"/>
          </w:tcPr>
          <w:p>
            <w:pPr>
              <w:jc w:val="center"/>
              <w:rPr>
                <w:rFonts w:ascii="宋体" w:hAnsi="宋体" w:eastAsia="宋体" w:cs="Times New Roman"/>
                <w:color w:val="auto"/>
                <w:kern w:val="0"/>
                <w:sz w:val="24"/>
                <w:szCs w:val="24"/>
              </w:rPr>
            </w:pPr>
          </w:p>
        </w:tc>
      </w:tr>
    </w:tbl>
    <w:p>
      <w:pPr>
        <w:keepNext w:val="0"/>
        <w:keepLines w:val="0"/>
        <w:pageBreakBefore w:val="0"/>
        <w:widowControl w:val="0"/>
        <w:kinsoku/>
        <w:wordWrap/>
        <w:overflowPunct/>
        <w:topLinePunct w:val="0"/>
        <w:autoSpaceDN/>
        <w:bidi w:val="0"/>
        <w:adjustRightInd/>
        <w:snapToGrid/>
        <w:spacing w:line="510" w:lineRule="exact"/>
        <w:textAlignment w:val="auto"/>
        <w:rPr>
          <w:rFonts w:hint="eastAsia" w:ascii="黑体" w:hAnsi="黑体" w:eastAsia="黑体" w:cs="黑体"/>
          <w:color w:val="auto"/>
          <w:sz w:val="32"/>
          <w:szCs w:val="32"/>
        </w:rPr>
      </w:pPr>
    </w:p>
    <w:sectPr>
      <w:pgSz w:w="11906" w:h="16838"/>
      <w:pgMar w:top="1213" w:right="1689" w:bottom="121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122C2E-09F3-4328-BF56-96C836AD26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AED549-2799-4CCA-B9B5-2F1EEE034BBB}"/>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auto"/>
    <w:pitch w:val="default"/>
    <w:sig w:usb0="00000001" w:usb1="08000000" w:usb2="00000000" w:usb3="00000000" w:csb0="00040000" w:csb1="00000000"/>
    <w:embedRegular r:id="rId3" w:fontKey="{977C831D-B90D-4007-B2DE-25143EB34A26}"/>
  </w:font>
  <w:font w:name="微软雅黑">
    <w:panose1 w:val="020B0503020204020204"/>
    <w:charset w:val="86"/>
    <w:family w:val="auto"/>
    <w:pitch w:val="default"/>
    <w:sig w:usb0="80000287" w:usb1="2ACF3C50" w:usb2="00000016" w:usb3="00000000" w:csb0="0004001F" w:csb1="00000000"/>
    <w:embedRegular r:id="rId4" w:fontKey="{7AF18E52-71F4-479F-B318-B03B4EA63C29}"/>
  </w:font>
  <w:font w:name="仿宋_GB2312">
    <w:panose1 w:val="02010609030101010101"/>
    <w:charset w:val="86"/>
    <w:family w:val="modern"/>
    <w:pitch w:val="default"/>
    <w:sig w:usb0="00000001" w:usb1="080E0000" w:usb2="00000000" w:usb3="00000000" w:csb0="00040000" w:csb1="00000000"/>
    <w:embedRegular r:id="rId5" w:fontKey="{6ED83A47-DEEB-43A6-BA87-4C2E4DBFE748}"/>
  </w:font>
  <w:font w:name="仿宋">
    <w:panose1 w:val="02010609060101010101"/>
    <w:charset w:val="86"/>
    <w:family w:val="auto"/>
    <w:pitch w:val="default"/>
    <w:sig w:usb0="800002BF" w:usb1="38CF7CFA" w:usb2="00000016" w:usb3="00000000" w:csb0="00040001" w:csb1="00000000"/>
    <w:embedRegular r:id="rId6" w:fontKey="{EF9A3AFD-A3F8-497D-933A-FEA0D2355B01}"/>
  </w:font>
  <w:font w:name="楷体">
    <w:panose1 w:val="02010609060101010101"/>
    <w:charset w:val="86"/>
    <w:family w:val="auto"/>
    <w:pitch w:val="default"/>
    <w:sig w:usb0="800002BF" w:usb1="38CF7CFA" w:usb2="00000016" w:usb3="00000000" w:csb0="00040001" w:csb1="00000000"/>
    <w:embedRegular r:id="rId7" w:fontKey="{D50064B3-402E-437D-8093-AFE13F1315A4}"/>
  </w:font>
  <w:font w:name="楷体_GB2312">
    <w:panose1 w:val="02010609030101010101"/>
    <w:charset w:val="86"/>
    <w:family w:val="auto"/>
    <w:pitch w:val="default"/>
    <w:sig w:usb0="00000001" w:usb1="080E0000" w:usb2="00000000" w:usb3="00000000" w:csb0="00040000" w:csb1="00000000"/>
    <w:embedRegular r:id="rId8" w:fontKey="{266DC9C7-2B20-4A2F-B369-FB2CA43B0C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DMxMjMwYWI3MzY5OTc3NDE5ZTVmNjE3MzhmMGEifQ=="/>
  </w:docVars>
  <w:rsids>
    <w:rsidRoot w:val="00A01518"/>
    <w:rsid w:val="001B4646"/>
    <w:rsid w:val="002C5525"/>
    <w:rsid w:val="002C5718"/>
    <w:rsid w:val="00346E33"/>
    <w:rsid w:val="0036676A"/>
    <w:rsid w:val="004435A4"/>
    <w:rsid w:val="00451A5D"/>
    <w:rsid w:val="004A52BC"/>
    <w:rsid w:val="004B239B"/>
    <w:rsid w:val="005B1393"/>
    <w:rsid w:val="005F4980"/>
    <w:rsid w:val="00626C36"/>
    <w:rsid w:val="00677C1B"/>
    <w:rsid w:val="0078024B"/>
    <w:rsid w:val="0080433E"/>
    <w:rsid w:val="00836FF8"/>
    <w:rsid w:val="008945EF"/>
    <w:rsid w:val="009537AE"/>
    <w:rsid w:val="009774CF"/>
    <w:rsid w:val="009901CD"/>
    <w:rsid w:val="00994A7A"/>
    <w:rsid w:val="00A01518"/>
    <w:rsid w:val="00AE3861"/>
    <w:rsid w:val="00B541D0"/>
    <w:rsid w:val="00C11CF8"/>
    <w:rsid w:val="00C71832"/>
    <w:rsid w:val="00CB7B85"/>
    <w:rsid w:val="00E70CFA"/>
    <w:rsid w:val="00FD6563"/>
    <w:rsid w:val="00FE1458"/>
    <w:rsid w:val="00FF79B4"/>
    <w:rsid w:val="01753754"/>
    <w:rsid w:val="01B76ACF"/>
    <w:rsid w:val="01DF5C17"/>
    <w:rsid w:val="02D15D9B"/>
    <w:rsid w:val="034C4B67"/>
    <w:rsid w:val="038C3E43"/>
    <w:rsid w:val="05A02B51"/>
    <w:rsid w:val="05A03982"/>
    <w:rsid w:val="05AB6DA1"/>
    <w:rsid w:val="066C37F1"/>
    <w:rsid w:val="084F11DF"/>
    <w:rsid w:val="08677501"/>
    <w:rsid w:val="091326A6"/>
    <w:rsid w:val="098F2AEA"/>
    <w:rsid w:val="0A1B3564"/>
    <w:rsid w:val="0A1D6316"/>
    <w:rsid w:val="0B3A2110"/>
    <w:rsid w:val="0BEB7384"/>
    <w:rsid w:val="0C9E7C87"/>
    <w:rsid w:val="0D1E7AF2"/>
    <w:rsid w:val="0D89744C"/>
    <w:rsid w:val="0DDB17C1"/>
    <w:rsid w:val="0E453562"/>
    <w:rsid w:val="0EF408C1"/>
    <w:rsid w:val="0F512AE8"/>
    <w:rsid w:val="0FB53D89"/>
    <w:rsid w:val="10104384"/>
    <w:rsid w:val="102962A3"/>
    <w:rsid w:val="107E57B5"/>
    <w:rsid w:val="10C41F69"/>
    <w:rsid w:val="14E92F33"/>
    <w:rsid w:val="15557B28"/>
    <w:rsid w:val="16CE093D"/>
    <w:rsid w:val="181D5257"/>
    <w:rsid w:val="18364AF8"/>
    <w:rsid w:val="18423FD7"/>
    <w:rsid w:val="1A321046"/>
    <w:rsid w:val="1ADF24F2"/>
    <w:rsid w:val="1D1A474C"/>
    <w:rsid w:val="1F1E6659"/>
    <w:rsid w:val="1FAA623E"/>
    <w:rsid w:val="205577A5"/>
    <w:rsid w:val="217A4F5F"/>
    <w:rsid w:val="21A14F4B"/>
    <w:rsid w:val="21F443B9"/>
    <w:rsid w:val="22DB6653"/>
    <w:rsid w:val="235D3287"/>
    <w:rsid w:val="260337DC"/>
    <w:rsid w:val="26110F7E"/>
    <w:rsid w:val="26F549D5"/>
    <w:rsid w:val="28ED036A"/>
    <w:rsid w:val="29C67FA9"/>
    <w:rsid w:val="2A1D6A2D"/>
    <w:rsid w:val="2A3470D1"/>
    <w:rsid w:val="2A457CFF"/>
    <w:rsid w:val="2BB521EC"/>
    <w:rsid w:val="2F060F94"/>
    <w:rsid w:val="2F5B2A08"/>
    <w:rsid w:val="2FA16F19"/>
    <w:rsid w:val="303F52F8"/>
    <w:rsid w:val="307068E4"/>
    <w:rsid w:val="31BC42D7"/>
    <w:rsid w:val="32950EAE"/>
    <w:rsid w:val="32D70BBA"/>
    <w:rsid w:val="33C56180"/>
    <w:rsid w:val="33ED2E35"/>
    <w:rsid w:val="34FF5140"/>
    <w:rsid w:val="35513C74"/>
    <w:rsid w:val="35AA6245"/>
    <w:rsid w:val="36E3785F"/>
    <w:rsid w:val="3726133D"/>
    <w:rsid w:val="394E271B"/>
    <w:rsid w:val="39926FF4"/>
    <w:rsid w:val="39F944AB"/>
    <w:rsid w:val="3AA45BE9"/>
    <w:rsid w:val="3B1672AC"/>
    <w:rsid w:val="3B7973B1"/>
    <w:rsid w:val="3B8762C3"/>
    <w:rsid w:val="3B9645CC"/>
    <w:rsid w:val="3CA10011"/>
    <w:rsid w:val="3D9257F7"/>
    <w:rsid w:val="3EA04FAC"/>
    <w:rsid w:val="3F765ACC"/>
    <w:rsid w:val="3FC217B1"/>
    <w:rsid w:val="40BB712D"/>
    <w:rsid w:val="434403FA"/>
    <w:rsid w:val="44767CC8"/>
    <w:rsid w:val="451F066E"/>
    <w:rsid w:val="462726DF"/>
    <w:rsid w:val="474555EC"/>
    <w:rsid w:val="48AE0B5A"/>
    <w:rsid w:val="48F97923"/>
    <w:rsid w:val="49320D3A"/>
    <w:rsid w:val="49325BF9"/>
    <w:rsid w:val="4A12556E"/>
    <w:rsid w:val="4A8056B8"/>
    <w:rsid w:val="4A8E26E6"/>
    <w:rsid w:val="4B0A3673"/>
    <w:rsid w:val="4DFD7149"/>
    <w:rsid w:val="4E42417F"/>
    <w:rsid w:val="4F544920"/>
    <w:rsid w:val="4F552641"/>
    <w:rsid w:val="4F9D6F64"/>
    <w:rsid w:val="50044C98"/>
    <w:rsid w:val="507C1734"/>
    <w:rsid w:val="54A5757B"/>
    <w:rsid w:val="54E42606"/>
    <w:rsid w:val="565F5E37"/>
    <w:rsid w:val="57744966"/>
    <w:rsid w:val="578B455F"/>
    <w:rsid w:val="57B31124"/>
    <w:rsid w:val="57B65FBD"/>
    <w:rsid w:val="57B72CD2"/>
    <w:rsid w:val="58755C89"/>
    <w:rsid w:val="59D8113D"/>
    <w:rsid w:val="5A755946"/>
    <w:rsid w:val="5AB3289B"/>
    <w:rsid w:val="5C367B48"/>
    <w:rsid w:val="5C965527"/>
    <w:rsid w:val="5E3774A1"/>
    <w:rsid w:val="5EF57CEE"/>
    <w:rsid w:val="60011A2A"/>
    <w:rsid w:val="614152A7"/>
    <w:rsid w:val="61676BA8"/>
    <w:rsid w:val="621C0E80"/>
    <w:rsid w:val="62B752C8"/>
    <w:rsid w:val="631F28F3"/>
    <w:rsid w:val="63433A3A"/>
    <w:rsid w:val="635226DB"/>
    <w:rsid w:val="636400AA"/>
    <w:rsid w:val="64337C7C"/>
    <w:rsid w:val="64577B57"/>
    <w:rsid w:val="65A2330A"/>
    <w:rsid w:val="66185846"/>
    <w:rsid w:val="66B654C3"/>
    <w:rsid w:val="67FA1933"/>
    <w:rsid w:val="694C40D1"/>
    <w:rsid w:val="69990F25"/>
    <w:rsid w:val="6A6B1924"/>
    <w:rsid w:val="6CB760B3"/>
    <w:rsid w:val="6CF344A0"/>
    <w:rsid w:val="6D6B3F23"/>
    <w:rsid w:val="6FAF1D35"/>
    <w:rsid w:val="70081BC3"/>
    <w:rsid w:val="70612D4B"/>
    <w:rsid w:val="70E138DD"/>
    <w:rsid w:val="72524723"/>
    <w:rsid w:val="733725AA"/>
    <w:rsid w:val="76676862"/>
    <w:rsid w:val="774A0F40"/>
    <w:rsid w:val="7951423E"/>
    <w:rsid w:val="7A4B3ADF"/>
    <w:rsid w:val="7B94654F"/>
    <w:rsid w:val="7C364471"/>
    <w:rsid w:val="7D06450E"/>
    <w:rsid w:val="7D3F3E8C"/>
    <w:rsid w:val="7D5D6994"/>
    <w:rsid w:val="7D9B6E60"/>
    <w:rsid w:val="7DE94C40"/>
    <w:rsid w:val="7E1B2D4A"/>
    <w:rsid w:val="7E551E52"/>
    <w:rsid w:val="7E661192"/>
    <w:rsid w:val="7EDA7E3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Revision"/>
    <w:hidden/>
    <w:semiHidden/>
    <w:qFormat/>
    <w:uiPriority w:val="99"/>
    <w:rPr>
      <w:rFonts w:asciiTheme="minorHAnsi" w:hAnsiTheme="minorHAnsi" w:eastAsiaTheme="minorEastAsia" w:cstheme="minorBidi"/>
      <w:kern w:val="2"/>
      <w:sz w:val="21"/>
      <w:szCs w:val="24"/>
      <w:lang w:val="en-US" w:eastAsia="zh-CN" w:bidi="ar-SA"/>
    </w:rPr>
  </w:style>
  <w:style w:type="table" w:customStyle="1" w:styleId="6">
    <w:name w:val="网格型1"/>
    <w:basedOn w:val="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2580</Words>
  <Characters>2671</Characters>
  <Lines>14</Lines>
  <Paragraphs>4</Paragraphs>
  <TotalTime>1</TotalTime>
  <ScaleCrop>false</ScaleCrop>
  <LinksUpToDate>false</LinksUpToDate>
  <CharactersWithSpaces>2679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2022-10-13T05:27:00Z</dcterms:created>
  <dc:creator>hesiyang</dc:creator>
  <cp:lastModifiedBy>李峻鲲</cp:lastModifiedBy>
  <dcterms:modified xsi:type="dcterms:W3CDTF">2023-09-11T04:01:38Z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4A3A1056620D4C07B8DBAAE15CA5956F_13</vt:lpwstr>
  </property>
</Properties>
</file>