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附件2</w:t>
      </w:r>
      <w:bookmarkStart w:id="2" w:name="_GoBack"/>
      <w:bookmarkEnd w:id="2"/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  <w:t>遂宁市消防救援支队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  <w:t>政府专职消防队伍招录男子体能测评标准</w:t>
      </w:r>
    </w:p>
    <w:p>
      <w:pPr>
        <w:widowControl/>
        <w:shd w:val="clear" w:color="auto" w:fill="FFFFFF"/>
        <w:spacing w:after="150"/>
        <w:jc w:val="left"/>
        <w:rPr>
          <w:rFonts w:ascii="Helvetica" w:hAnsi="Helvetica" w:eastAsia="宋体" w:cs="宋体"/>
          <w:kern w:val="0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0"/>
        <w:gridCol w:w="1263"/>
        <w:gridCol w:w="1319"/>
        <w:gridCol w:w="1177"/>
        <w:gridCol w:w="1240"/>
        <w:gridCol w:w="1310"/>
        <w:gridCol w:w="11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font-size:10.5pt;" w:hAnsi="font-size:10.5pt;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分值</w:t>
            </w:r>
          </w:p>
        </w:tc>
        <w:tc>
          <w:tcPr>
            <w:tcW w:w="375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font-size:10.5pt;" w:hAnsi="font-size:10.5pt;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30周岁（含）以下</w:t>
            </w:r>
          </w:p>
        </w:tc>
        <w:tc>
          <w:tcPr>
            <w:tcW w:w="373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font-size:10.5pt;" w:hAnsi="font-size:10.5pt;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30周岁以上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font-size:10.5pt;" w:hAnsi="font-size:10.5pt;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  <w:t>1000米跑</w:t>
            </w:r>
          </w:p>
        </w:tc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  <w:t>立定跳(cm)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  <w:t>俯卧撑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  <w:t>1000米跑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  <w:t>立定跳远</w:t>
            </w:r>
          </w:p>
        </w:tc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  <w:t>俯卧撑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font-size:10.5pt;" w:hAnsi="font-size:10.5pt;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100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</w:rPr>
              <w:t>3′15″</w:t>
            </w:r>
          </w:p>
        </w:tc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265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60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</w:rPr>
              <w:t>3′25″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249</w:t>
            </w:r>
          </w:p>
        </w:tc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font-size:10.5pt;" w:hAnsi="font-size:10.5pt;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9</w:t>
            </w:r>
            <w:r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</w:rPr>
              <w:t>3′25″</w:t>
            </w:r>
          </w:p>
        </w:tc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257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55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</w:rPr>
              <w:t>3′35″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241</w:t>
            </w:r>
          </w:p>
        </w:tc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9</w:t>
            </w:r>
            <w:r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3′35″</w:t>
            </w:r>
          </w:p>
        </w:tc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249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50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3′45″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233</w:t>
            </w:r>
          </w:p>
        </w:tc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font-size:10.5pt;" w:hAnsi="font-size:10.5pt;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  <w:t>85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</w:rPr>
              <w:t>3′45″</w:t>
            </w:r>
          </w:p>
        </w:tc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241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45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</w:rPr>
              <w:t>3′55″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225</w:t>
            </w:r>
          </w:p>
        </w:tc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font-size:10.5pt;" w:hAnsi="font-size:10.5pt;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  <w:t>80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</w:rPr>
              <w:t>3′55″</w:t>
            </w:r>
          </w:p>
        </w:tc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233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40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</w:rPr>
              <w:t>4′05″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217</w:t>
            </w:r>
          </w:p>
        </w:tc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font-size:10.5pt;" w:hAnsi="font-size:10.5pt;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  <w:t>75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</w:rPr>
              <w:t>4′05″</w:t>
            </w:r>
          </w:p>
        </w:tc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225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35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</w:rPr>
              <w:t>4′15″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209</w:t>
            </w:r>
          </w:p>
        </w:tc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font-size:10.5pt;" w:hAnsi="font-size:10.5pt;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  <w:t>70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</w:rPr>
              <w:t>4′15″</w:t>
            </w:r>
          </w:p>
        </w:tc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217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30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</w:rPr>
              <w:t>4′25″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205</w:t>
            </w:r>
          </w:p>
        </w:tc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font-size:10.5pt;" w:hAnsi="font-size:10.5pt;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  <w:t>65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</w:rPr>
              <w:t>4′25″</w:t>
            </w:r>
          </w:p>
        </w:tc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209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25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</w:rPr>
              <w:t>4′35″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201</w:t>
            </w:r>
          </w:p>
        </w:tc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font-size:10.5pt;" w:hAnsi="font-size:10.5pt;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  <w:t>60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</w:rPr>
              <w:t>4′35″</w:t>
            </w:r>
          </w:p>
        </w:tc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205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23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</w:rPr>
              <w:t>4′45″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197</w:t>
            </w:r>
          </w:p>
        </w:tc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4′45″</w:t>
            </w:r>
          </w:p>
        </w:tc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201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21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4′55″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193</w:t>
            </w:r>
          </w:p>
        </w:tc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4′55″</w:t>
            </w:r>
          </w:p>
        </w:tc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197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19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5′00″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191</w:t>
            </w:r>
          </w:p>
        </w:tc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5′00″</w:t>
            </w:r>
          </w:p>
        </w:tc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194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18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5′10″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189</w:t>
            </w:r>
          </w:p>
        </w:tc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5′05″</w:t>
            </w:r>
          </w:p>
        </w:tc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193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17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5′25″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187</w:t>
            </w:r>
          </w:p>
        </w:tc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9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50" w:after="1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备注：</w:t>
            </w:r>
          </w:p>
          <w:p>
            <w:pPr>
              <w:widowControl/>
              <w:spacing w:before="150" w:after="15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1、体能测试成绩为3个项目的平均成绩；俯卧撑计2分钟。</w:t>
            </w:r>
          </w:p>
          <w:p>
            <w:pPr>
              <w:widowControl/>
              <w:spacing w:before="150" w:after="1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2、单项成绩不得低于40分，平均成绩不得低于60分。</w:t>
            </w:r>
          </w:p>
        </w:tc>
      </w:tr>
    </w:tbl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jc w:val="center"/>
        <w:textAlignment w:val="auto"/>
        <w:rPr>
          <w:rFonts w:ascii="方正小标宋简体" w:hAnsi="方正小标宋简体" w:eastAsia="方正小标宋简体" w:cs="宋体"/>
          <w:kern w:val="0"/>
          <w:sz w:val="44"/>
          <w:szCs w:val="44"/>
        </w:rPr>
      </w:pPr>
      <w:bookmarkStart w:id="0" w:name="_Hlk94212253"/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  <w:t>遂宁市消防救援支队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/>
        <w:spacing w:line="560" w:lineRule="exact"/>
        <w:jc w:val="center"/>
        <w:textAlignment w:val="auto"/>
        <w:rPr>
          <w:rFonts w:ascii="方正小标宋简体" w:hAns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  <w:t>政府专职消防队伍招录女子体能测评标准</w:t>
      </w:r>
    </w:p>
    <w:tbl>
      <w:tblPr>
        <w:tblStyle w:val="5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0"/>
        <w:gridCol w:w="1263"/>
        <w:gridCol w:w="1319"/>
        <w:gridCol w:w="1177"/>
        <w:gridCol w:w="1240"/>
        <w:gridCol w:w="1310"/>
        <w:gridCol w:w="11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font-size:10.5pt;" w:hAnsi="font-size:10.5pt;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分值</w:t>
            </w:r>
          </w:p>
        </w:tc>
        <w:tc>
          <w:tcPr>
            <w:tcW w:w="375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font-size:10.5pt;" w:hAnsi="font-size:10.5pt;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30周岁（含）以下</w:t>
            </w:r>
          </w:p>
        </w:tc>
        <w:tc>
          <w:tcPr>
            <w:tcW w:w="373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font-size:10.5pt;" w:hAnsi="font-size:10.5pt;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30周岁以上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font-size:10.5pt;" w:hAnsi="font-size:10.5pt;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  <w:t>800米跑</w:t>
            </w:r>
          </w:p>
        </w:tc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  <w:t>仰卧起坐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  <w:t>跳绳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  <w:t>800米跑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  <w:t>仰卧起坐</w:t>
            </w:r>
          </w:p>
        </w:tc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  <w:t>跳绳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font-size:10.5pt;" w:hAnsi="font-size:10.5pt;" w:eastAsia="宋体" w:cs="宋体"/>
                <w:kern w:val="0"/>
                <w:sz w:val="24"/>
                <w:szCs w:val="24"/>
              </w:rPr>
            </w:pPr>
            <w:bookmarkStart w:id="1" w:name="OLE_LINK2" w:colFirst="1" w:colLast="1"/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100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</w:rPr>
              <w:t>3′16″</w:t>
            </w:r>
          </w:p>
        </w:tc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60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130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</w:rPr>
              <w:t>3′22″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57</w:t>
            </w:r>
          </w:p>
        </w:tc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font-size:10.5pt;" w:hAnsi="font-size:10.5pt;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9</w:t>
            </w:r>
            <w:r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</w:rPr>
              <w:t>3′22″</w:t>
            </w:r>
          </w:p>
        </w:tc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57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125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</w:rPr>
              <w:t>3′28″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54</w:t>
            </w:r>
          </w:p>
        </w:tc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9</w:t>
            </w:r>
            <w:r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3′28″</w:t>
            </w:r>
          </w:p>
        </w:tc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54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120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3′35″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51</w:t>
            </w:r>
          </w:p>
        </w:tc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font-size:10.5pt;" w:hAnsi="font-size:10.5pt;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  <w:t>85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</w:rPr>
              <w:t>3′35″</w:t>
            </w:r>
          </w:p>
        </w:tc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51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115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</w:rPr>
              <w:t>3′42″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48</w:t>
            </w:r>
          </w:p>
        </w:tc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font-size:10.5pt;" w:hAnsi="font-size:10.5pt;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  <w:t>80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</w:rPr>
              <w:t>3′42″</w:t>
            </w:r>
          </w:p>
        </w:tc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48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110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</w:rPr>
              <w:t>3′55″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45</w:t>
            </w:r>
          </w:p>
        </w:tc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font-size:10.5pt;" w:hAnsi="font-size:10.5pt;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  <w:t>75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</w:rPr>
              <w:t>3′55″</w:t>
            </w:r>
          </w:p>
        </w:tc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45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105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</w:rPr>
              <w:t>4′07″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42</w:t>
            </w:r>
          </w:p>
        </w:tc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font-size:10.5pt;" w:hAnsi="font-size:10.5pt;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  <w:t>70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</w:rPr>
              <w:t>4′07″</w:t>
            </w:r>
          </w:p>
        </w:tc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42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</w:rPr>
              <w:t>4′20″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39</w:t>
            </w:r>
          </w:p>
        </w:tc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95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font-size:10.5pt;" w:hAnsi="font-size:10.5pt;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  <w:t>65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</w:rPr>
              <w:t>4′20″</w:t>
            </w:r>
          </w:p>
        </w:tc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39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95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</w:rPr>
              <w:t>4′32″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36</w:t>
            </w:r>
          </w:p>
        </w:tc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font-size:10.5pt;" w:hAnsi="font-size:10.5pt;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  <w:t>60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</w:rPr>
              <w:t>4′32″</w:t>
            </w:r>
          </w:p>
        </w:tc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36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90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</w:rPr>
              <w:t>4′37″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33</w:t>
            </w:r>
          </w:p>
        </w:tc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font-size:10.5pt;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4′37″</w:t>
            </w:r>
          </w:p>
        </w:tc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33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85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4′42″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30</w:t>
            </w:r>
          </w:p>
        </w:tc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4′42″</w:t>
            </w:r>
          </w:p>
        </w:tc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30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80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4′47″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27</w:t>
            </w:r>
          </w:p>
        </w:tc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4′47″</w:t>
            </w:r>
          </w:p>
        </w:tc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27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75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4′52″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24</w:t>
            </w:r>
          </w:p>
        </w:tc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4′52″</w:t>
            </w:r>
          </w:p>
        </w:tc>
        <w:tc>
          <w:tcPr>
            <w:tcW w:w="13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24</w:t>
            </w:r>
          </w:p>
        </w:tc>
        <w:tc>
          <w:tcPr>
            <w:tcW w:w="11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70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5′00″</w:t>
            </w:r>
          </w:p>
        </w:tc>
        <w:tc>
          <w:tcPr>
            <w:tcW w:w="1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21</w:t>
            </w:r>
          </w:p>
        </w:tc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65</w:t>
            </w:r>
          </w:p>
        </w:tc>
      </w:tr>
      <w:bookmarkEnd w:id="1"/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9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1、体能测试成绩为3个项目的平均成绩；仰卧起坐计2分钟、跳绳计1分钟。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2、单项成绩不得低于40分，平均成绩不得低于60分。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/>
          <w:sz w:val="21"/>
          <w:szCs w:val="21"/>
        </w:rPr>
      </w:pPr>
      <w:r>
        <w:rPr>
          <w:rFonts w:hint="eastAsia"/>
        </w:rPr>
        <w:br w:type="page"/>
      </w:r>
      <w:r>
        <w:rPr>
          <w:rFonts w:hint="eastAsia" w:ascii="方正小标宋简体" w:hAnsi="方正小标宋简体" w:eastAsia="方正小标宋简体"/>
          <w:sz w:val="44"/>
          <w:szCs w:val="44"/>
        </w:rPr>
        <w:t>《应征公民体格检查标准》</w:t>
      </w:r>
      <w:bookmarkEnd w:id="0"/>
      <w:r>
        <w:rPr>
          <w:rFonts w:hint="eastAsia" w:ascii="方正小标宋简体" w:hAnsi="方正小标宋简体" w:eastAsia="方正小标宋简体"/>
          <w:sz w:val="44"/>
          <w:szCs w:val="44"/>
        </w:rPr>
        <w:t>摘要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/>
          <w:sz w:val="21"/>
          <w:szCs w:val="21"/>
        </w:rPr>
      </w:pPr>
    </w:p>
    <w:p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/>
          <w:sz w:val="21"/>
          <w:szCs w:val="21"/>
        </w:rPr>
      </w:pPr>
      <w:r>
        <w:rPr>
          <w:rFonts w:hint="eastAsia" w:ascii="黑体" w:hAnsi="黑体" w:eastAsia="黑体"/>
          <w:sz w:val="32"/>
          <w:szCs w:val="32"/>
        </w:rPr>
        <w:t>第一章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>外科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第一条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男性身高</w:t>
      </w:r>
      <w:r>
        <w:rPr>
          <w:rFonts w:ascii="Times New Roman" w:hAnsi="Times New Roman" w:cs="Times New Roman"/>
          <w:sz w:val="32"/>
          <w:szCs w:val="32"/>
        </w:rPr>
        <w:t>160cm</w:t>
      </w:r>
      <w:r>
        <w:rPr>
          <w:rFonts w:hint="eastAsia" w:ascii="仿宋_GB2312" w:hAnsi="Helvetica" w:eastAsia="仿宋_GB2312"/>
          <w:sz w:val="32"/>
          <w:szCs w:val="32"/>
        </w:rPr>
        <w:t>以上，女性身高</w:t>
      </w:r>
      <w:r>
        <w:rPr>
          <w:rFonts w:ascii="Times New Roman" w:hAnsi="Times New Roman" w:cs="Times New Roman"/>
          <w:sz w:val="32"/>
          <w:szCs w:val="32"/>
        </w:rPr>
        <w:t>158cm</w:t>
      </w:r>
      <w:r>
        <w:rPr>
          <w:rFonts w:hint="eastAsia" w:ascii="仿宋_GB2312" w:hAnsi="Helvetica" w:eastAsia="仿宋_GB2312"/>
          <w:sz w:val="32"/>
          <w:szCs w:val="32"/>
        </w:rPr>
        <w:t>以上，合格。条件兵身高条件按有关标准执行。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第二条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体重符合下列条件且空腹血糖</w:t>
      </w:r>
      <w:r>
        <w:rPr>
          <w:rFonts w:ascii="Times New Roman" w:hAnsi="Times New Roman" w:cs="Times New Roman"/>
          <w:sz w:val="32"/>
          <w:szCs w:val="32"/>
        </w:rPr>
        <w:t>&lt;7.0mmol/L</w:t>
      </w:r>
      <w:r>
        <w:rPr>
          <w:rFonts w:hint="eastAsia" w:ascii="仿宋_GB2312" w:hAnsi="Helvetica" w:eastAsia="仿宋_GB2312"/>
          <w:sz w:val="32"/>
          <w:szCs w:val="32"/>
        </w:rPr>
        <w:t>的，合格。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（一）男性：</w:t>
      </w:r>
      <w:r>
        <w:rPr>
          <w:rFonts w:ascii="Times New Roman" w:hAnsi="Times New Roman" w:cs="Times New Roman"/>
          <w:sz w:val="32"/>
          <w:szCs w:val="32"/>
        </w:rPr>
        <w:t>17.5≤BMI&lt;30,</w:t>
      </w:r>
      <w:r>
        <w:rPr>
          <w:rFonts w:hint="eastAsia" w:ascii="仿宋_GB2312" w:hAnsi="Helvetica" w:eastAsia="仿宋_GB2312"/>
          <w:sz w:val="32"/>
          <w:szCs w:val="32"/>
        </w:rPr>
        <w:t>其中：</w:t>
      </w:r>
      <w:r>
        <w:rPr>
          <w:rFonts w:ascii="Times New Roman" w:hAnsi="Times New Roman" w:cs="Times New Roman"/>
          <w:sz w:val="32"/>
          <w:szCs w:val="32"/>
        </w:rPr>
        <w:t>17.5≤</w:t>
      </w:r>
      <w:r>
        <w:rPr>
          <w:rFonts w:hint="eastAsia" w:ascii="仿宋_GB2312" w:hAnsi="Helvetica" w:eastAsia="仿宋_GB2312"/>
          <w:sz w:val="32"/>
          <w:szCs w:val="32"/>
        </w:rPr>
        <w:t>男性身体条件兵</w:t>
      </w:r>
      <w:r>
        <w:rPr>
          <w:rFonts w:ascii="Times New Roman" w:hAnsi="Times New Roman" w:cs="Times New Roman"/>
          <w:sz w:val="32"/>
          <w:szCs w:val="32"/>
        </w:rPr>
        <w:t>BMI&lt;27</w:t>
      </w:r>
      <w:r>
        <w:rPr>
          <w:rFonts w:hint="eastAsia" w:ascii="仿宋_GB2312" w:hAnsi="Helvetica" w:eastAsia="仿宋_GB2312"/>
          <w:sz w:val="32"/>
          <w:szCs w:val="32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（二）女性：</w:t>
      </w:r>
      <w:r>
        <w:rPr>
          <w:rFonts w:ascii="Times New Roman" w:hAnsi="Times New Roman" w:cs="Times New Roman"/>
          <w:sz w:val="32"/>
          <w:szCs w:val="32"/>
        </w:rPr>
        <w:t>17≤BMI&lt;24</w:t>
      </w:r>
      <w:r>
        <w:rPr>
          <w:rFonts w:hint="eastAsia" w:ascii="仿宋_GB2312" w:hAnsi="Helvetica" w:eastAsia="仿宋_GB2312"/>
          <w:sz w:val="32"/>
          <w:szCs w:val="32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ascii="Times New Roman" w:hAnsi="Times New Roman" w:cs="Times New Roman"/>
          <w:sz w:val="32"/>
          <w:szCs w:val="32"/>
        </w:rPr>
        <w:t>BMI≥28</w:t>
      </w:r>
      <w:r>
        <w:rPr>
          <w:rFonts w:hint="eastAsia" w:ascii="仿宋_GB2312" w:hAnsi="Helvetica" w:eastAsia="仿宋_GB2312"/>
          <w:sz w:val="32"/>
          <w:szCs w:val="32"/>
        </w:rPr>
        <w:t>须加查血液化血红蛋白检查项目，糖化血红蛋白百分比</w:t>
      </w:r>
      <w:r>
        <w:rPr>
          <w:rFonts w:ascii="Times New Roman" w:hAnsi="Times New Roman" w:cs="Times New Roman"/>
          <w:sz w:val="32"/>
          <w:szCs w:val="32"/>
        </w:rPr>
        <w:t>&lt;6.5%</w:t>
      </w:r>
      <w:r>
        <w:rPr>
          <w:rFonts w:hint="eastAsia" w:ascii="仿宋_GB2312" w:hAnsi="Helvetica" w:eastAsia="仿宋_GB2312"/>
          <w:sz w:val="32"/>
          <w:szCs w:val="32"/>
        </w:rPr>
        <w:t>，合格。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</w:t>
      </w:r>
      <w:r>
        <w:rPr>
          <w:rFonts w:ascii="Times New Roman" w:hAnsi="Times New Roman" w:cs="Times New Roman"/>
          <w:sz w:val="32"/>
          <w:szCs w:val="32"/>
        </w:rPr>
        <w:t>BMI=</w:t>
      </w:r>
      <w:r>
        <w:rPr>
          <w:rFonts w:hint="eastAsia" w:ascii="仿宋_GB2312" w:hAnsi="Helvetica" w:eastAsia="仿宋_GB2312"/>
          <w:sz w:val="32"/>
          <w:szCs w:val="32"/>
        </w:rPr>
        <w:t>体重（千克）除以身高（米）的平方）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第三条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颅脑外伤，颅脑畸形，颅脑手术史，脑外伤后综合症，不合格。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第四条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颈部运动功能受限，斜颈，</w:t>
      </w:r>
      <w:r>
        <w:rPr>
          <w:rFonts w:ascii="Times New Roman" w:hAnsi="Times New Roman" w:cs="Times New Roman"/>
          <w:sz w:val="32"/>
          <w:szCs w:val="32"/>
        </w:rPr>
        <w:t>Ⅲ</w:t>
      </w:r>
      <w:r>
        <w:rPr>
          <w:rFonts w:hint="eastAsia" w:ascii="仿宋_GB2312" w:hAnsi="Helvetica" w:eastAsia="仿宋_GB2312"/>
          <w:sz w:val="32"/>
          <w:szCs w:val="32"/>
        </w:rPr>
        <w:t>度以上单纯性甲状腺肿，乳腺肿瘤，不合格。单纯性甲状腺肿，条件兵不合格。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第五条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骨、关节、滑囊疾病或损伤及其后遗症，骨、关节畸形，胸廓畸形，习惯性脱臼，颈、胸、腰椎骨折史，腰椎间盘突出，强直性脊柱炎，影响肢体功能的腱鞘疾病，不合格。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下列情况合格：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（一）可自行矫正的脊柱侧弯；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（二）四肢单纯性骨折，治愈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hint="eastAsia" w:ascii="仿宋_GB2312" w:hAnsi="Helvetica" w:eastAsia="仿宋_GB2312"/>
          <w:sz w:val="32"/>
          <w:szCs w:val="32"/>
        </w:rPr>
        <w:t>年后，</w:t>
      </w:r>
      <w:r>
        <w:rPr>
          <w:rFonts w:ascii="Times New Roman" w:hAnsi="Times New Roman" w:cs="Times New Roman"/>
          <w:sz w:val="32"/>
          <w:szCs w:val="32"/>
        </w:rPr>
        <w:t>X</w:t>
      </w:r>
      <w:r>
        <w:rPr>
          <w:rFonts w:hint="eastAsia" w:ascii="仿宋_GB2312" w:hAnsi="Helvetica" w:eastAsia="仿宋_GB2312"/>
          <w:sz w:val="32"/>
          <w:szCs w:val="32"/>
        </w:rPr>
        <w:t>线片显示骨折线消失，复位良好，无功能障碍及后遗症（条件兵除外）；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（三</w:t>
      </w:r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hint="eastAsia" w:ascii="仿宋_GB2312" w:hAnsi="Helvetica" w:eastAsia="仿宋_GB2312"/>
          <w:sz w:val="32"/>
          <w:szCs w:val="32"/>
        </w:rPr>
        <w:t>关节弹响排除骨关节疾病或损伤，不影响正常功能的；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（四）大骨节病仅指、趾关节稍粗大，无自觉症状，无功能障碍（仅陆勤人员）；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（五）轻度胸廓畸形（条件兵除外）。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第六条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肘关节过伸超过</w:t>
      </w:r>
      <w:r>
        <w:rPr>
          <w:rFonts w:ascii="Times New Roman" w:hAnsi="Times New Roman" w:cs="Times New Roman"/>
          <w:sz w:val="32"/>
          <w:szCs w:val="32"/>
        </w:rPr>
        <w:t>15</w:t>
      </w:r>
      <w:r>
        <w:rPr>
          <w:rFonts w:hint="eastAsia" w:ascii="仿宋_GB2312" w:hAnsi="Helvetica" w:eastAsia="仿宋_GB2312"/>
          <w:sz w:val="32"/>
          <w:szCs w:val="32"/>
        </w:rPr>
        <w:t>度，肘关节外翻超过</w:t>
      </w:r>
      <w:r>
        <w:rPr>
          <w:rFonts w:ascii="Times New Roman" w:hAnsi="Times New Roman" w:cs="Times New Roman"/>
          <w:sz w:val="32"/>
          <w:szCs w:val="32"/>
        </w:rPr>
        <w:t>20</w:t>
      </w:r>
      <w:r>
        <w:rPr>
          <w:rFonts w:hint="eastAsia" w:ascii="仿宋_GB2312" w:hAnsi="Helvetica" w:eastAsia="仿宋_GB2312"/>
          <w:sz w:val="32"/>
          <w:szCs w:val="32"/>
        </w:rPr>
        <w:t>度，或虽未超过前述规定但存在功能障碍，不合格。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第七条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下蹲不全，两下肢不等长超过</w:t>
      </w:r>
      <w:r>
        <w:rPr>
          <w:rFonts w:ascii="Times New Roman" w:hAnsi="Times New Roman" w:cs="Times New Roman"/>
          <w:sz w:val="32"/>
          <w:szCs w:val="32"/>
        </w:rPr>
        <w:t>2cm</w:t>
      </w:r>
      <w:r>
        <w:rPr>
          <w:rFonts w:hint="eastAsia" w:ascii="仿宋_GB2312" w:hAnsi="Helvetica" w:eastAsia="仿宋_GB2312"/>
          <w:sz w:val="32"/>
          <w:szCs w:val="32"/>
        </w:rPr>
        <w:t>，膝内翻股骨内髁间距离和膝外翻胫骨内踝间距离超过</w:t>
      </w:r>
      <w:r>
        <w:rPr>
          <w:rFonts w:ascii="Times New Roman" w:hAnsi="Times New Roman" w:cs="Times New Roman"/>
          <w:sz w:val="32"/>
          <w:szCs w:val="32"/>
        </w:rPr>
        <w:t>7cm</w:t>
      </w:r>
      <w:r>
        <w:rPr>
          <w:rFonts w:hint="eastAsia" w:ascii="仿宋_GB2312" w:hAnsi="Helvetica" w:eastAsia="仿宋_GB2312"/>
          <w:sz w:val="32"/>
          <w:szCs w:val="32"/>
        </w:rPr>
        <w:t>（条件兵超过</w:t>
      </w:r>
      <w:r>
        <w:rPr>
          <w:rFonts w:ascii="Times New Roman" w:hAnsi="Times New Roman" w:cs="Times New Roman"/>
          <w:sz w:val="32"/>
          <w:szCs w:val="32"/>
        </w:rPr>
        <w:t>4cm</w:t>
      </w:r>
      <w:r>
        <w:rPr>
          <w:rFonts w:hint="eastAsia" w:ascii="仿宋_GB2312" w:hAnsi="Helvetica" w:eastAsia="仿宋_GB2312"/>
          <w:sz w:val="32"/>
          <w:szCs w:val="32"/>
        </w:rPr>
        <w:t>），或虽未超过前述规定但步态异常，不合格。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轻度下蹲不全（膝后夹角</w:t>
      </w:r>
      <w:r>
        <w:rPr>
          <w:rFonts w:ascii="Times New Roman" w:hAnsi="Times New Roman" w:cs="Times New Roman"/>
          <w:sz w:val="32"/>
          <w:szCs w:val="32"/>
        </w:rPr>
        <w:t>≤45</w:t>
      </w:r>
      <w:r>
        <w:rPr>
          <w:rFonts w:hint="eastAsia" w:ascii="仿宋_GB2312" w:hAnsi="Helvetica" w:eastAsia="仿宋_GB2312"/>
          <w:sz w:val="32"/>
          <w:szCs w:val="32"/>
        </w:rPr>
        <w:t>度），除条件兵外合格。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双足并拢不能完全下蹲，或勉强下蹲不稳者，可调整下蹲姿势（双足分开不超过肩宽），调整姿势后能完全下蹲或轻度下蹲不全者，陆勤人员合格（臀肌挛缩综合征、跟腱短、下肢关节病变等病理性原因除外）。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第八条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手指、足趾残缺或畸形，足底弓完全消失的扁平足，重度皲裂症，不合格。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第九条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恶性肿瘤，面颈部长径超过</w:t>
      </w:r>
      <w:r>
        <w:rPr>
          <w:rFonts w:ascii="Times New Roman" w:hAnsi="Times New Roman" w:cs="Times New Roman"/>
          <w:sz w:val="32"/>
          <w:szCs w:val="32"/>
        </w:rPr>
        <w:t>1cm</w:t>
      </w:r>
      <w:r>
        <w:rPr>
          <w:rFonts w:hint="eastAsia" w:ascii="仿宋_GB2312" w:hAnsi="Helvetica" w:eastAsia="仿宋_GB2312"/>
          <w:sz w:val="32"/>
          <w:szCs w:val="32"/>
        </w:rPr>
        <w:t>的良性肿瘤、囊肿，其他部位长径超过</w:t>
      </w:r>
      <w:r>
        <w:rPr>
          <w:rFonts w:ascii="Times New Roman" w:hAnsi="Times New Roman" w:cs="Times New Roman"/>
          <w:sz w:val="32"/>
          <w:szCs w:val="32"/>
        </w:rPr>
        <w:t>3cm</w:t>
      </w:r>
      <w:r>
        <w:rPr>
          <w:rFonts w:hint="eastAsia" w:ascii="仿宋_GB2312" w:hAnsi="Helvetica" w:eastAsia="仿宋_GB2312"/>
          <w:sz w:val="32"/>
          <w:szCs w:val="32"/>
        </w:rPr>
        <w:t>的良性肿瘤、囊肿，或虽未超出前述规定但影响功能和训练的，不合格。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第十条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瘢痕体质，面颈部长径超过</w:t>
      </w:r>
      <w:r>
        <w:rPr>
          <w:rFonts w:ascii="Times New Roman" w:hAnsi="Times New Roman" w:cs="Times New Roman"/>
          <w:sz w:val="32"/>
          <w:szCs w:val="32"/>
        </w:rPr>
        <w:t>3cm</w:t>
      </w:r>
      <w:r>
        <w:rPr>
          <w:rFonts w:hint="eastAsia" w:ascii="仿宋_GB2312" w:hAnsi="Helvetica" w:eastAsia="仿宋_GB2312"/>
          <w:sz w:val="32"/>
          <w:szCs w:val="32"/>
        </w:rPr>
        <w:t>或影响功能的瘢痕，其他部位影响功能的瘢痕，不合格。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第十一条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面颈部文身，着军队制式体能训练服其他裸露部位长径超过</w:t>
      </w:r>
      <w:r>
        <w:rPr>
          <w:rFonts w:ascii="Times New Roman" w:hAnsi="Times New Roman" w:cs="Times New Roman"/>
          <w:sz w:val="32"/>
          <w:szCs w:val="32"/>
        </w:rPr>
        <w:t>3cm</w:t>
      </w:r>
      <w:r>
        <w:rPr>
          <w:rFonts w:hint="eastAsia" w:ascii="仿宋_GB2312" w:hAnsi="Helvetica" w:eastAsia="仿宋_GB2312"/>
          <w:sz w:val="32"/>
          <w:szCs w:val="32"/>
        </w:rPr>
        <w:t>的文身，其他部位长径超过</w:t>
      </w:r>
      <w:r>
        <w:rPr>
          <w:rFonts w:ascii="Times New Roman" w:hAnsi="Times New Roman" w:cs="Times New Roman"/>
          <w:sz w:val="32"/>
          <w:szCs w:val="32"/>
        </w:rPr>
        <w:t>10cm</w:t>
      </w:r>
      <w:r>
        <w:rPr>
          <w:rFonts w:hint="eastAsia" w:ascii="仿宋_GB2312" w:hAnsi="Helvetica" w:eastAsia="仿宋_GB2312"/>
          <w:sz w:val="32"/>
          <w:szCs w:val="32"/>
        </w:rPr>
        <w:t>的文身，男性文眉、文眼线、文唇，女性文唇，不合格。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第十二条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脉管炎，动脉瘤，中、重度下肢静脉曲张和精索静脉曲张，不合格。下肢静脉曲张，精索静脉曲张，条件兵不合格。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第十三条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胸、腹腔手术史，疝，脱肛，肛瘘，肛旁脓肿，重度陈旧性肛裂，环状痔，混合痔，不合格。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下列情况合格：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（一）阑尾炎手术后半年以上，无后遗症；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（二）腹股沟疝、股疝手术后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hint="eastAsia" w:ascii="仿宋_GB2312" w:hAnsi="Helvetica" w:eastAsia="仿宋_GB2312"/>
          <w:sz w:val="32"/>
          <w:szCs w:val="32"/>
        </w:rPr>
        <w:t>年以上，无后遗症；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（三）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hint="eastAsia" w:ascii="仿宋_GB2312" w:hAnsi="Helvetica" w:eastAsia="仿宋_GB2312"/>
          <w:sz w:val="32"/>
          <w:szCs w:val="32"/>
        </w:rPr>
        <w:t>个以下且长径均在</w:t>
      </w:r>
      <w:r>
        <w:rPr>
          <w:rFonts w:ascii="Times New Roman" w:hAnsi="Times New Roman" w:cs="Times New Roman"/>
          <w:sz w:val="32"/>
          <w:szCs w:val="32"/>
        </w:rPr>
        <w:t>0.8cm</w:t>
      </w:r>
      <w:r>
        <w:rPr>
          <w:rFonts w:hint="eastAsia" w:ascii="仿宋_GB2312" w:hAnsi="Helvetica" w:eastAsia="仿宋_GB2312"/>
          <w:sz w:val="32"/>
          <w:szCs w:val="32"/>
        </w:rPr>
        <w:t>以下的混合痔。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第十四条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泌尿生殖系统疾病或损伤及其后遗症，生殖器官畸形或发育不全，单睾，隐睾及其术后，不合格。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下列情况合格：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（一）无自觉症状的轻度非交通性精索鞘膜积液，不大于健侧睾丸（条件兵除外）；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（二）无自觉症状的睾丸鞘膜积液，包括睾丸在内不大于健侧睾丸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hint="eastAsia" w:ascii="仿宋_GB2312" w:hAnsi="Helvetica" w:eastAsia="仿宋_GB2312"/>
          <w:sz w:val="32"/>
          <w:szCs w:val="32"/>
        </w:rPr>
        <w:t>倍（条件兵除外）；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（三）交通性鞘膜积液，手术后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hint="eastAsia" w:ascii="仿宋_GB2312" w:hAnsi="Helvetica" w:eastAsia="仿宋_GB2312"/>
          <w:sz w:val="32"/>
          <w:szCs w:val="32"/>
        </w:rPr>
        <w:t>年以上无复发，无后遗症；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（四）无压痛、无自觉症状的精索、副睾小结节，数量在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hint="eastAsia" w:ascii="仿宋_GB2312" w:hAnsi="Helvetica" w:eastAsia="仿宋_GB2312"/>
          <w:sz w:val="32"/>
          <w:szCs w:val="32"/>
        </w:rPr>
        <w:t>个以下且长径均在</w:t>
      </w:r>
      <w:r>
        <w:rPr>
          <w:rFonts w:ascii="Times New Roman" w:hAnsi="Times New Roman" w:cs="Times New Roman"/>
          <w:sz w:val="32"/>
          <w:szCs w:val="32"/>
        </w:rPr>
        <w:t>0.5cm</w:t>
      </w:r>
      <w:r>
        <w:rPr>
          <w:rFonts w:hint="eastAsia" w:ascii="仿宋_GB2312" w:hAnsi="Helvetica" w:eastAsia="仿宋_GB2312"/>
          <w:sz w:val="32"/>
          <w:szCs w:val="32"/>
        </w:rPr>
        <w:t>以下；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（五）包茎、包皮过长（条件兵除外）；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（六）轻度急性包皮炎、阴囊炎。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第十五条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重度腋臭，不合格。轻度腋臭，条件兵不合格。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第十六条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头癣，泛发性体癣，疥疮，慢性泛发性湿疹，慢性荨麻疹，泛发性神经性皮炎，银屑病，面颈部长径超过</w:t>
      </w:r>
      <w:r>
        <w:rPr>
          <w:rFonts w:ascii="Times New Roman" w:hAnsi="Times New Roman" w:cs="Times New Roman"/>
          <w:sz w:val="32"/>
          <w:szCs w:val="32"/>
        </w:rPr>
        <w:t>1cm</w:t>
      </w:r>
      <w:r>
        <w:rPr>
          <w:rFonts w:hint="eastAsia" w:ascii="仿宋_GB2312" w:hAnsi="Helvetica" w:eastAsia="仿宋_GB2312"/>
          <w:sz w:val="32"/>
          <w:szCs w:val="32"/>
        </w:rPr>
        <w:t>的血管痣、色素痣、胎痣和白癜风，其他传染性或难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以治愈的皮肤病，不合格。多发性毛囊炎，皮肤对刺激物过敏或有接触性皮炎史，手足部位近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hint="eastAsia" w:ascii="仿宋_GB2312" w:hAnsi="Helvetica" w:eastAsia="仿宋_GB2312"/>
          <w:sz w:val="32"/>
          <w:szCs w:val="32"/>
        </w:rPr>
        <w:t>年连续发生冻疮，条件兵不合格。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下列情况合格：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（一）单发局限性神经性皮炎，长径在</w:t>
      </w:r>
      <w:r>
        <w:rPr>
          <w:rFonts w:ascii="Times New Roman" w:hAnsi="Times New Roman" w:cs="Times New Roman"/>
          <w:sz w:val="32"/>
          <w:szCs w:val="32"/>
        </w:rPr>
        <w:t>3cm</w:t>
      </w:r>
      <w:r>
        <w:rPr>
          <w:rFonts w:hint="eastAsia" w:ascii="仿宋_GB2312" w:hAnsi="Helvetica" w:eastAsia="仿宋_GB2312"/>
          <w:sz w:val="32"/>
          <w:szCs w:val="32"/>
        </w:rPr>
        <w:t>以下；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（二）股癣，手（足）癣，甲（指、趾）癣，躯干花斑癣；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（三）身体其他部位白癜风不超过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hint="eastAsia" w:ascii="仿宋_GB2312" w:hAnsi="Helvetica" w:eastAsia="仿宋_GB2312"/>
          <w:sz w:val="32"/>
          <w:szCs w:val="32"/>
        </w:rPr>
        <w:t>处，每处长径在</w:t>
      </w:r>
      <w:r>
        <w:rPr>
          <w:rFonts w:ascii="Times New Roman" w:hAnsi="Times New Roman" w:cs="Times New Roman"/>
          <w:sz w:val="32"/>
          <w:szCs w:val="32"/>
        </w:rPr>
        <w:t>3cm</w:t>
      </w:r>
      <w:r>
        <w:rPr>
          <w:rFonts w:hint="eastAsia" w:ascii="仿宋_GB2312" w:hAnsi="Helvetica" w:eastAsia="仿宋_GB2312"/>
          <w:sz w:val="32"/>
          <w:szCs w:val="32"/>
        </w:rPr>
        <w:t>以下。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第十七条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淋病，梅毒，软下疳，性病性淋巴肉芽肿，非淋菌性尿道炎，尖锐湿疣，生殖器疱疹，以及其他性传播疾病，不合格。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/>
          <w:sz w:val="21"/>
          <w:szCs w:val="21"/>
        </w:rPr>
      </w:pPr>
      <w:r>
        <w:rPr>
          <w:rFonts w:hint="eastAsia" w:ascii="黑体" w:hAnsi="黑体" w:eastAsia="黑体"/>
          <w:sz w:val="32"/>
          <w:szCs w:val="32"/>
        </w:rPr>
        <w:t>第二章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>内科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第十八条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血压在下列范围，合格。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（一）收缩压</w:t>
      </w:r>
      <w:r>
        <w:rPr>
          <w:rFonts w:ascii="Times New Roman" w:hAnsi="Times New Roman" w:cs="Times New Roman"/>
          <w:sz w:val="32"/>
          <w:szCs w:val="32"/>
        </w:rPr>
        <w:t>≥90 mmHg</w:t>
      </w:r>
      <w:r>
        <w:rPr>
          <w:rFonts w:hint="eastAsia" w:ascii="仿宋_GB2312" w:hAnsi="Helvetica" w:eastAsia="仿宋_GB2312"/>
          <w:sz w:val="32"/>
          <w:szCs w:val="32"/>
        </w:rPr>
        <w:t>，＜</w:t>
      </w:r>
      <w:r>
        <w:rPr>
          <w:rFonts w:ascii="Times New Roman" w:hAnsi="Times New Roman" w:cs="Times New Roman"/>
          <w:sz w:val="32"/>
          <w:szCs w:val="32"/>
        </w:rPr>
        <w:t>140 mmHg</w:t>
      </w:r>
      <w:r>
        <w:rPr>
          <w:rFonts w:hint="eastAsia" w:ascii="仿宋_GB2312" w:hAnsi="Helvetica" w:eastAsia="仿宋_GB2312"/>
          <w:sz w:val="32"/>
          <w:szCs w:val="32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（二）舒张压</w:t>
      </w:r>
      <w:r>
        <w:rPr>
          <w:rFonts w:ascii="Times New Roman" w:hAnsi="Times New Roman" w:cs="Times New Roman"/>
          <w:sz w:val="32"/>
          <w:szCs w:val="32"/>
        </w:rPr>
        <w:t>≥60 mmHg</w:t>
      </w:r>
      <w:r>
        <w:rPr>
          <w:rFonts w:hint="eastAsia" w:ascii="仿宋_GB2312" w:hAnsi="Helvetica" w:eastAsia="仿宋_GB2312"/>
          <w:sz w:val="32"/>
          <w:szCs w:val="32"/>
        </w:rPr>
        <w:t>，＜</w:t>
      </w:r>
      <w:r>
        <w:rPr>
          <w:rFonts w:ascii="Times New Roman" w:hAnsi="Times New Roman" w:cs="Times New Roman"/>
          <w:sz w:val="32"/>
          <w:szCs w:val="32"/>
        </w:rPr>
        <w:t>90 mmHg</w:t>
      </w:r>
      <w:r>
        <w:rPr>
          <w:rFonts w:hint="eastAsia" w:ascii="仿宋_GB2312" w:hAnsi="Helvetica" w:eastAsia="仿宋_GB2312"/>
          <w:sz w:val="32"/>
          <w:szCs w:val="32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第十九条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心率在下列范围，合格。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（一）心率</w:t>
      </w:r>
      <w:r>
        <w:rPr>
          <w:rFonts w:ascii="Times New Roman" w:hAnsi="Times New Roman" w:cs="Times New Roman"/>
          <w:sz w:val="32"/>
          <w:szCs w:val="32"/>
        </w:rPr>
        <w:t>60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100</w:t>
      </w:r>
      <w:r>
        <w:rPr>
          <w:rFonts w:hint="eastAsia" w:ascii="仿宋_GB2312" w:hAnsi="Helvetica" w:eastAsia="仿宋_GB2312"/>
          <w:sz w:val="32"/>
          <w:szCs w:val="32"/>
        </w:rPr>
        <w:t>次</w:t>
      </w:r>
      <w:r>
        <w:rPr>
          <w:rFonts w:ascii="Times New Roman" w:hAnsi="Times New Roman" w:cs="Times New Roman"/>
          <w:sz w:val="32"/>
          <w:szCs w:val="32"/>
        </w:rPr>
        <w:t>/</w:t>
      </w:r>
      <w:r>
        <w:rPr>
          <w:rFonts w:hint="eastAsia" w:ascii="仿宋_GB2312" w:hAnsi="Helvetica" w:eastAsia="仿宋_GB2312"/>
          <w:sz w:val="32"/>
          <w:szCs w:val="32"/>
        </w:rPr>
        <w:t>分；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（二）心率</w:t>
      </w:r>
      <w:r>
        <w:rPr>
          <w:rFonts w:ascii="Times New Roman" w:hAnsi="Times New Roman" w:cs="Times New Roman"/>
          <w:sz w:val="32"/>
          <w:szCs w:val="32"/>
        </w:rPr>
        <w:t>50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59</w:t>
      </w:r>
      <w:r>
        <w:rPr>
          <w:rFonts w:hint="eastAsia" w:ascii="仿宋_GB2312" w:hAnsi="Helvetica" w:eastAsia="仿宋_GB2312"/>
          <w:sz w:val="32"/>
          <w:szCs w:val="32"/>
        </w:rPr>
        <w:t>次</w:t>
      </w:r>
      <w:r>
        <w:rPr>
          <w:rFonts w:ascii="Times New Roman" w:hAnsi="Times New Roman" w:cs="Times New Roman"/>
          <w:sz w:val="32"/>
          <w:szCs w:val="32"/>
        </w:rPr>
        <w:t>/</w:t>
      </w:r>
      <w:r>
        <w:rPr>
          <w:rFonts w:hint="eastAsia" w:ascii="仿宋_GB2312" w:hAnsi="Helvetica" w:eastAsia="仿宋_GB2312"/>
          <w:sz w:val="32"/>
          <w:szCs w:val="32"/>
        </w:rPr>
        <w:t>分或</w:t>
      </w:r>
      <w:r>
        <w:rPr>
          <w:rFonts w:ascii="Times New Roman" w:hAnsi="Times New Roman" w:cs="Times New Roman"/>
          <w:sz w:val="32"/>
          <w:szCs w:val="32"/>
        </w:rPr>
        <w:t>101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110</w:t>
      </w:r>
      <w:r>
        <w:rPr>
          <w:rFonts w:hint="eastAsia" w:ascii="仿宋_GB2312" w:hAnsi="Helvetica" w:eastAsia="仿宋_GB2312"/>
          <w:sz w:val="32"/>
          <w:szCs w:val="32"/>
        </w:rPr>
        <w:t>次</w:t>
      </w:r>
      <w:r>
        <w:rPr>
          <w:rFonts w:ascii="Times New Roman" w:hAnsi="Times New Roman" w:cs="Times New Roman"/>
          <w:sz w:val="32"/>
          <w:szCs w:val="32"/>
        </w:rPr>
        <w:t>/</w:t>
      </w:r>
      <w:r>
        <w:rPr>
          <w:rFonts w:hint="eastAsia" w:ascii="仿宋_GB2312" w:hAnsi="Helvetica" w:eastAsia="仿宋_GB2312"/>
          <w:sz w:val="32"/>
          <w:szCs w:val="32"/>
        </w:rPr>
        <w:t>分，经检查系生理性（条件兵除外）。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第二十条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高血压病，器质性心脏病，血管疾病，右位心脏，不合格。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下列情况合格：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（一）听诊发现心律不齐、心脏收缩期杂音的，经检查系生理性（条件兵除外）；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（二）直立性低血压、周围血管舒缩障碍（仅陆勤人员）。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第二十一条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慢性支气管炎，支气管扩张，支气管哮喘，肺大泡，气胸及气胸史，以及其他呼吸系统慢性疾病，不合格。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第二十二条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严重慢性胃、肠疾病，肝脏、胆囊、脾脏、胰腺疾病，内脏下垂，腹部包块，不合格。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下列情况合格：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（一）仰卧位，平静呼吸，在右锁骨中线肋缘下触及肝脏不超过</w:t>
      </w:r>
      <w:r>
        <w:rPr>
          <w:rFonts w:ascii="Times New Roman" w:hAnsi="Times New Roman" w:cs="Times New Roman"/>
          <w:sz w:val="32"/>
          <w:szCs w:val="32"/>
        </w:rPr>
        <w:t>1.5cm</w:t>
      </w:r>
      <w:r>
        <w:rPr>
          <w:rFonts w:hint="eastAsia" w:ascii="仿宋_GB2312" w:hAnsi="Helvetica" w:eastAsia="仿宋_GB2312"/>
          <w:sz w:val="32"/>
          <w:szCs w:val="32"/>
        </w:rPr>
        <w:t>，剑突下不超过</w:t>
      </w:r>
      <w:r>
        <w:rPr>
          <w:rFonts w:ascii="Times New Roman" w:hAnsi="Times New Roman" w:cs="Times New Roman"/>
          <w:sz w:val="32"/>
          <w:szCs w:val="32"/>
        </w:rPr>
        <w:t>3cm</w:t>
      </w:r>
      <w:r>
        <w:rPr>
          <w:rFonts w:hint="eastAsia" w:ascii="仿宋_GB2312" w:hAnsi="Helvetica" w:eastAsia="仿宋_GB2312"/>
          <w:sz w:val="32"/>
          <w:szCs w:val="32"/>
        </w:rPr>
        <w:t>，质软，边薄，平滑，无触痛、叩击痛，肝上界在正常范围，左肋缘下未触及脾脏，无贫血，营养状况良好；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（二）既往因患疟疾、血吸虫病、黑热病引起的脾脏肿大，现无自觉症状，无贫血，营养状况良好。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第二十三条</w:t>
      </w:r>
      <w:r>
        <w:rPr>
          <w:rStyle w:val="7"/>
          <w:rFonts w:ascii="Times New Roman" w:hAnsi="Times New Roman" w:cs="Times New Roman"/>
          <w:sz w:val="21"/>
          <w:szCs w:val="21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泌尿、血液、内分泌系统疾病，代谢性疾病，免疫性疾病，不合格。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第二十四条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艾滋病，病毒性肝炎，结核，流行性出血热，细菌性和阿米巴性痢疾，黑热病，伤寒，副伤寒，布鲁氏菌病，钩端螺旋体病，血吸虫病，疟疾，丝虫病，以及其他传染病，不合格。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下列情况合格：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（一）急性病毒性肝炎治愈后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hint="eastAsia" w:ascii="仿宋_GB2312" w:hAnsi="Helvetica" w:eastAsia="仿宋_GB2312"/>
          <w:sz w:val="32"/>
          <w:szCs w:val="32"/>
        </w:rPr>
        <w:t>年以上未再复发，无症状和体征，实验室检查正常；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（二）原发性肺结核、继发性肺结核、结核性胸膜炎、肾结核、腹膜结核，临床治愈后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hint="eastAsia" w:ascii="仿宋_GB2312" w:hAnsi="Helvetica" w:eastAsia="仿宋_GB2312"/>
          <w:sz w:val="32"/>
          <w:szCs w:val="32"/>
        </w:rPr>
        <w:t>年无复发（条件兵除外）；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（三）细菌性痢疾治愈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hint="eastAsia" w:ascii="仿宋_GB2312" w:hAnsi="Helvetica" w:eastAsia="仿宋_GB2312"/>
          <w:sz w:val="32"/>
          <w:szCs w:val="32"/>
        </w:rPr>
        <w:t>年以上；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（四）疟疾、黑热病、血吸虫病、阿米巴性痢疾、钩端螺旋体病、流行性出血热、伤寒、副伤寒、布鲁氏菌病，治愈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hint="eastAsia" w:ascii="仿宋_GB2312" w:hAnsi="Helvetica" w:eastAsia="仿宋_GB2312"/>
          <w:sz w:val="32"/>
          <w:szCs w:val="32"/>
        </w:rPr>
        <w:t>年以上，无后遗症；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（五）丝虫病治愈半年以上，无后遗症。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第二十五条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癫痫，以及其他神经系统疾病及后遗症，不合格。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第二十六条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精神分裂症，转换性障碍，分离性障碍，抑郁症，躁狂症，精神活性物质滥用和依赖，人格障碍，应激障碍，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睡眠障碍，进食障碍，精神发育迟滞，遗尿症，以及其他精神类疾病，不合格。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第二十七条</w:t>
      </w:r>
      <w:r>
        <w:rPr>
          <w:rStyle w:val="7"/>
          <w:rFonts w:ascii="Times New Roman" w:hAnsi="Times New Roman" w:cs="Times New Roman"/>
          <w:sz w:val="21"/>
          <w:szCs w:val="21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影响正常表达的口吃，不合格。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/>
          <w:sz w:val="21"/>
          <w:szCs w:val="21"/>
        </w:rPr>
      </w:pPr>
      <w:r>
        <w:rPr>
          <w:rFonts w:hint="eastAsia" w:ascii="黑体" w:hAnsi="黑体" w:eastAsia="黑体"/>
          <w:sz w:val="32"/>
          <w:szCs w:val="32"/>
        </w:rPr>
        <w:t>第三章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>耳鼻咽喉科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第二十八条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听力测定双侧耳语均低于</w:t>
      </w:r>
      <w:r>
        <w:rPr>
          <w:rFonts w:ascii="Times New Roman" w:hAnsi="Times New Roman" w:cs="Times New Roman"/>
          <w:sz w:val="32"/>
          <w:szCs w:val="32"/>
        </w:rPr>
        <w:t>5m</w:t>
      </w:r>
      <w:r>
        <w:rPr>
          <w:rFonts w:hint="eastAsia" w:ascii="仿宋_GB2312" w:hAnsi="Helvetica" w:eastAsia="仿宋_GB2312"/>
          <w:sz w:val="32"/>
          <w:szCs w:val="32"/>
        </w:rPr>
        <w:t>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一侧耳语</w:t>
      </w:r>
      <w:r>
        <w:rPr>
          <w:rFonts w:ascii="Times New Roman" w:hAnsi="Times New Roman" w:cs="Times New Roman"/>
          <w:sz w:val="32"/>
          <w:szCs w:val="32"/>
        </w:rPr>
        <w:t>5m</w:t>
      </w:r>
      <w:r>
        <w:rPr>
          <w:rFonts w:hint="eastAsia" w:ascii="仿宋_GB2312" w:hAnsi="Helvetica" w:eastAsia="仿宋_GB2312"/>
          <w:sz w:val="32"/>
          <w:szCs w:val="32"/>
        </w:rPr>
        <w:t>、另一侧不低于</w:t>
      </w:r>
      <w:r>
        <w:rPr>
          <w:rFonts w:ascii="Times New Roman" w:hAnsi="Times New Roman" w:cs="Times New Roman"/>
          <w:sz w:val="32"/>
          <w:szCs w:val="32"/>
        </w:rPr>
        <w:t>3m</w:t>
      </w:r>
      <w:r>
        <w:rPr>
          <w:rFonts w:hint="eastAsia" w:ascii="仿宋_GB2312" w:hAnsi="Helvetica" w:eastAsia="仿宋_GB2312"/>
          <w:sz w:val="32"/>
          <w:szCs w:val="32"/>
        </w:rPr>
        <w:t>，陆勤人员合格。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第二十九条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眩晕病，不合格。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第三十条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耳廓明显畸形，外耳道闭锁，反复发炎的耳前瘘管，耳廓及外耳道湿疹，耳霉菌病，不合格。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轻度耳廓及外耳道湿疹，轻度耳霉菌病，陆勤人员合格。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第三十一条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鼓膜穿孔，化脓性中耳炎，乳突炎，以及其他难以治愈的耳病，不合格。鼓膜中度以上内陷，鼓膜瘢痕或钙化斑超过鼓膜的</w:t>
      </w:r>
      <w:r>
        <w:rPr>
          <w:rFonts w:ascii="Times New Roman" w:hAnsi="Times New Roman" w:cs="Times New Roman"/>
          <w:sz w:val="32"/>
          <w:szCs w:val="32"/>
        </w:rPr>
        <w:t>1/3</w:t>
      </w:r>
      <w:r>
        <w:rPr>
          <w:rFonts w:hint="eastAsia" w:ascii="仿宋_GB2312" w:hAnsi="Helvetica" w:eastAsia="仿宋_GB2312"/>
          <w:sz w:val="32"/>
          <w:szCs w:val="32"/>
        </w:rPr>
        <w:t>，咽鼓管通气功能、耳气压功能及鼓膜活动不良，咽鼓管咽口或周围淋巴样组织增生，条件兵不合格。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鼓膜内陷、粘连、萎缩、瘢痕、钙化斑，条件兵合格。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第三十二条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嗅觉丧失，不合格。嗅觉迟钝，条件兵不合格。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第三十三条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不影响副鼻窦引流的中鼻甲肥大，中鼻道有少量粘液脓性分泌物，轻度萎缩性鼻炎，陆勤人员合格。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第三十四条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超过</w:t>
      </w:r>
      <w:r>
        <w:rPr>
          <w:rFonts w:ascii="Times New Roman" w:hAnsi="Times New Roman" w:cs="Times New Roman"/>
          <w:sz w:val="32"/>
          <w:szCs w:val="32"/>
        </w:rPr>
        <w:t>Ⅱ</w:t>
      </w:r>
      <w:r>
        <w:rPr>
          <w:rFonts w:hint="eastAsia" w:ascii="仿宋_GB2312" w:hAnsi="Helvetica" w:eastAsia="仿宋_GB2312"/>
          <w:sz w:val="32"/>
          <w:szCs w:val="32"/>
        </w:rPr>
        <w:t>度肿大的慢性扁桃体炎，影响吞咽、发音功能难以治愈的咽、喉疾病，严重阻塞性睡眠呼吸暂停综合征，不合格。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/>
          <w:sz w:val="21"/>
          <w:szCs w:val="21"/>
        </w:rPr>
      </w:pPr>
      <w:r>
        <w:rPr>
          <w:rFonts w:hint="eastAsia" w:ascii="黑体" w:hAnsi="黑体" w:eastAsia="黑体"/>
          <w:sz w:val="32"/>
          <w:szCs w:val="32"/>
        </w:rPr>
        <w:t>第四章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>眼科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第三十五条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任何一眼裸眼视力低于</w:t>
      </w:r>
      <w:r>
        <w:rPr>
          <w:rFonts w:ascii="Times New Roman" w:hAnsi="Times New Roman" w:cs="Times New Roman"/>
          <w:sz w:val="32"/>
          <w:szCs w:val="32"/>
        </w:rPr>
        <w:t>4.5</w:t>
      </w:r>
      <w:r>
        <w:rPr>
          <w:rFonts w:hint="eastAsia" w:ascii="仿宋_GB2312" w:hAnsi="Helvetica" w:eastAsia="仿宋_GB2312"/>
          <w:sz w:val="32"/>
          <w:szCs w:val="32"/>
        </w:rPr>
        <w:t>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任何一眼裸眼视力低于</w:t>
      </w:r>
      <w:r>
        <w:rPr>
          <w:rFonts w:ascii="Times New Roman" w:hAnsi="Times New Roman" w:cs="Times New Roman"/>
          <w:sz w:val="32"/>
          <w:szCs w:val="32"/>
        </w:rPr>
        <w:t>4.8</w:t>
      </w:r>
      <w:r>
        <w:rPr>
          <w:rFonts w:hint="eastAsia" w:ascii="仿宋_GB2312" w:hAnsi="Helvetica" w:eastAsia="仿宋_GB2312"/>
          <w:sz w:val="32"/>
          <w:szCs w:val="32"/>
        </w:rPr>
        <w:t>，需进行矫正视力检查，任何一眼矫正视力低于</w:t>
      </w:r>
      <w:r>
        <w:rPr>
          <w:rFonts w:ascii="Times New Roman" w:hAnsi="Times New Roman" w:cs="Times New Roman"/>
          <w:sz w:val="32"/>
          <w:szCs w:val="32"/>
        </w:rPr>
        <w:t>4.8</w:t>
      </w:r>
      <w:r>
        <w:rPr>
          <w:rFonts w:hint="eastAsia" w:ascii="仿宋_GB2312" w:hAnsi="Helvetica" w:eastAsia="仿宋_GB2312"/>
          <w:sz w:val="32"/>
          <w:szCs w:val="32"/>
        </w:rPr>
        <w:t>或矫正度数超过</w:t>
      </w:r>
      <w:r>
        <w:rPr>
          <w:rFonts w:ascii="Times New Roman" w:hAnsi="Times New Roman" w:cs="Times New Roman"/>
          <w:sz w:val="32"/>
          <w:szCs w:val="32"/>
        </w:rPr>
        <w:t>600</w:t>
      </w:r>
      <w:r>
        <w:rPr>
          <w:rFonts w:hint="eastAsia" w:ascii="仿宋_GB2312" w:hAnsi="Helvetica" w:eastAsia="仿宋_GB2312"/>
          <w:sz w:val="32"/>
          <w:szCs w:val="32"/>
        </w:rPr>
        <w:t>度，不合格。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屈光不正经准分子激光手术（不含有晶体眼人工晶体植入术等其他术式）后半年以上，无并发症，任何一眼裸眼视力达到</w:t>
      </w:r>
      <w:r>
        <w:rPr>
          <w:rFonts w:ascii="Times New Roman" w:hAnsi="Times New Roman" w:cs="Times New Roman"/>
          <w:sz w:val="32"/>
          <w:szCs w:val="32"/>
        </w:rPr>
        <w:t>4.8</w:t>
      </w:r>
      <w:r>
        <w:rPr>
          <w:rFonts w:hint="eastAsia" w:ascii="仿宋_GB2312" w:hAnsi="Helvetica" w:eastAsia="仿宋_GB2312"/>
          <w:sz w:val="32"/>
          <w:szCs w:val="32"/>
        </w:rPr>
        <w:t>，眼底检查正常，除条件兵外合格。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条件兵视力合格条件按有关标准执行。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第三十六条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色弱，色盲，不合格。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能够识别红、绿、黄、蓝、紫各单色者，陆勤人员合格。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第三十七条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影响眼功能的眼睑、睑缘、结膜、泪器疾病，不合格。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伸入角膜不超过</w:t>
      </w:r>
      <w:r>
        <w:rPr>
          <w:rFonts w:ascii="Times New Roman" w:hAnsi="Times New Roman" w:cs="Times New Roman"/>
          <w:sz w:val="32"/>
          <w:szCs w:val="32"/>
        </w:rPr>
        <w:t>2mm</w:t>
      </w:r>
      <w:r>
        <w:rPr>
          <w:rFonts w:hint="eastAsia" w:ascii="仿宋_GB2312" w:hAnsi="Helvetica" w:eastAsia="仿宋_GB2312"/>
          <w:sz w:val="32"/>
          <w:szCs w:val="32"/>
        </w:rPr>
        <w:t>的假性翼状胬肉，陆勤人员合格。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第三十八条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眼球突出，眼球震颤，眼肌疾病，不合格。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ascii="Times New Roman" w:hAnsi="Times New Roman" w:cs="Times New Roman"/>
          <w:sz w:val="32"/>
          <w:szCs w:val="32"/>
        </w:rPr>
        <w:t>15</w:t>
      </w:r>
      <w:r>
        <w:rPr>
          <w:rFonts w:hint="eastAsia" w:ascii="仿宋_GB2312" w:hAnsi="Helvetica" w:eastAsia="仿宋_GB2312"/>
          <w:sz w:val="32"/>
          <w:szCs w:val="32"/>
        </w:rPr>
        <w:t>度以内的共同性内、外斜视，陆勤人员合格。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第三十九条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角膜、巩膜、虹膜睫状体疾病，瞳孔变形、运动障碍，不合格。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不影响视力的角膜云翳，合格。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第四十条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晶状体、玻璃体、视网膜、脉络膜、视神经疾病，以及青光眼，不合格。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先天性少数散在的晶状体小混浊点，合格。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/>
          <w:sz w:val="21"/>
          <w:szCs w:val="21"/>
        </w:rPr>
      </w:pPr>
      <w:r>
        <w:rPr>
          <w:rFonts w:hint="eastAsia" w:ascii="黑体" w:hAnsi="黑体" w:eastAsia="黑体"/>
          <w:sz w:val="32"/>
          <w:szCs w:val="32"/>
        </w:rPr>
        <w:t>第五章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>口腔科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第四十一条</w:t>
      </w:r>
      <w:r>
        <w:rPr>
          <w:rFonts w:hint="eastAsia" w:ascii="仿宋_GB2312" w:hAnsi="Helvetica" w:eastAsia="仿宋_GB2312"/>
          <w:sz w:val="32"/>
          <w:szCs w:val="32"/>
        </w:rPr>
        <w:t>深度龋齿超过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hint="eastAsia" w:ascii="仿宋_GB2312" w:hAnsi="Helvetica" w:eastAsia="仿宋_GB2312"/>
          <w:sz w:val="32"/>
          <w:szCs w:val="32"/>
        </w:rPr>
        <w:t>个，缺齿超过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hint="eastAsia" w:ascii="仿宋_GB2312" w:hAnsi="Helvetica" w:eastAsia="仿宋_GB2312"/>
          <w:sz w:val="32"/>
          <w:szCs w:val="32"/>
        </w:rPr>
        <w:t>个（经正畸治疗拔除、牙列整齐的除外），全口义齿及复杂的可摘局部义齿，重度牙周炎，影响咀嚼及发音功能的口腔疾病，颞颌关节疾病，</w:t>
      </w:r>
      <w:r>
        <w:rPr>
          <w:rFonts w:ascii="Times New Roman" w:hAnsi="Times New Roman" w:cs="Times New Roman"/>
          <w:sz w:val="32"/>
          <w:szCs w:val="32"/>
        </w:rPr>
        <w:t>  </w:t>
      </w:r>
      <w:r>
        <w:rPr>
          <w:rFonts w:hint="eastAsia" w:ascii="仿宋_GB2312" w:hAnsi="Helvetica" w:eastAsia="仿宋_GB2312"/>
          <w:sz w:val="32"/>
          <w:szCs w:val="32"/>
        </w:rPr>
        <w:t>唇、腭裂及唇裂术后明显瘢痕，不合格。经治疗、修复后功能良好的龋齿、缺齿，合格。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第四十二条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中度以上氟斑牙及牙釉质发育不全，切牙、尖牙、双尖牙明显缺损或缺失，超牙合超过</w:t>
      </w:r>
      <w:r>
        <w:rPr>
          <w:rFonts w:ascii="Times New Roman" w:hAnsi="Times New Roman" w:cs="Times New Roman"/>
          <w:sz w:val="32"/>
          <w:szCs w:val="32"/>
        </w:rPr>
        <w:t>0.5cm</w:t>
      </w:r>
      <w:r>
        <w:rPr>
          <w:rFonts w:hint="eastAsia" w:ascii="仿宋_GB2312" w:hAnsi="Helvetica" w:eastAsia="仿宋_GB2312"/>
          <w:sz w:val="32"/>
          <w:szCs w:val="32"/>
        </w:rPr>
        <w:t>，开牙合超过</w:t>
      </w:r>
      <w:r>
        <w:rPr>
          <w:rFonts w:ascii="Times New Roman" w:hAnsi="Times New Roman" w:cs="Times New Roman"/>
          <w:sz w:val="32"/>
          <w:szCs w:val="32"/>
        </w:rPr>
        <w:t>0.3cm</w:t>
      </w:r>
      <w:r>
        <w:rPr>
          <w:rFonts w:hint="eastAsia" w:ascii="仿宋_GB2312" w:hAnsi="Helvetica" w:eastAsia="仿宋_GB2312"/>
          <w:sz w:val="32"/>
          <w:szCs w:val="32"/>
        </w:rPr>
        <w:t>，上下颌牙咬合到对侧牙龈的深覆牙合，反牙合，牙列不齐，重度牙龈炎，中度牙周炎，条件兵不合格。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下列情况合格：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（一）上下颌左右尖牙、双尖牙咬合相距</w:t>
      </w:r>
      <w:r>
        <w:rPr>
          <w:rFonts w:ascii="Times New Roman" w:hAnsi="Times New Roman" w:cs="Times New Roman"/>
          <w:sz w:val="32"/>
          <w:szCs w:val="32"/>
        </w:rPr>
        <w:t>0.3cm</w:t>
      </w:r>
      <w:r>
        <w:rPr>
          <w:rFonts w:hint="eastAsia" w:ascii="仿宋_GB2312" w:hAnsi="Helvetica" w:eastAsia="仿宋_GB2312"/>
          <w:sz w:val="32"/>
          <w:szCs w:val="32"/>
        </w:rPr>
        <w:t>以内；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（二）切牙缺失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hint="eastAsia" w:ascii="仿宋_GB2312" w:hAnsi="Helvetica" w:eastAsia="仿宋_GB2312"/>
          <w:sz w:val="32"/>
          <w:szCs w:val="32"/>
        </w:rPr>
        <w:t>个，经固定义齿修复后功能良好，或牙列无间隙，替代牙功能良好；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（三）不影响咬合的个别切牙牙列不齐或重叠；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（四）不影响咬合的个别切牙轻度反牙合，无其他体征；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（五）错牙合畸形经正畸治疗后功能良好。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第四十三条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慢性腮腺炎，腮腺囊肿，口腔肿瘤，不合格。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/>
          <w:sz w:val="21"/>
          <w:szCs w:val="21"/>
        </w:rPr>
      </w:pPr>
      <w:r>
        <w:rPr>
          <w:rFonts w:hint="eastAsia" w:ascii="黑体" w:hAnsi="黑体" w:eastAsia="黑体"/>
          <w:sz w:val="32"/>
          <w:szCs w:val="32"/>
        </w:rPr>
        <w:t>第六章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>妇科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第四十四条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闭经，严重痛经，子宫不规则出血，功能性子宫出血，子宫内膜异位症，不合格。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第四十五条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内外生殖器畸形或缺陷，不合格。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第四十六条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急、慢性盆腔炎，盆腔肿物，不合格。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第四十七条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霉菌性阴道炎，滴虫性阴道炎，不合格。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第四十八条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妊娠，不合格。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/>
          <w:sz w:val="21"/>
          <w:szCs w:val="21"/>
        </w:rPr>
      </w:pPr>
      <w:r>
        <w:rPr>
          <w:rFonts w:hint="eastAsia" w:ascii="黑体" w:hAnsi="黑体" w:eastAsia="黑体"/>
          <w:sz w:val="32"/>
          <w:szCs w:val="32"/>
        </w:rPr>
        <w:t>第七章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>辅助检查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第四十九条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血细胞分析结果在下列范围，合格。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（一）血红蛋白：男性</w:t>
      </w:r>
      <w:r>
        <w:rPr>
          <w:rFonts w:ascii="Times New Roman" w:hAnsi="Times New Roman" w:cs="Times New Roman"/>
          <w:sz w:val="32"/>
          <w:szCs w:val="32"/>
        </w:rPr>
        <w:t>130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175g</w:t>
      </w:r>
      <w:r>
        <w:rPr>
          <w:rFonts w:hint="eastAsia" w:ascii="仿宋_GB2312" w:hAnsi="Helvetica" w:eastAsia="仿宋_GB2312"/>
          <w:sz w:val="32"/>
          <w:szCs w:val="32"/>
        </w:rPr>
        <w:t>／</w:t>
      </w:r>
      <w:r>
        <w:rPr>
          <w:rFonts w:ascii="Times New Roman" w:hAnsi="Times New Roman" w:cs="Times New Roman"/>
          <w:sz w:val="32"/>
          <w:szCs w:val="32"/>
        </w:rPr>
        <w:t>L</w:t>
      </w:r>
      <w:r>
        <w:rPr>
          <w:rFonts w:hint="eastAsia" w:ascii="仿宋_GB2312" w:hAnsi="Helvetica" w:eastAsia="仿宋_GB2312"/>
          <w:sz w:val="32"/>
          <w:szCs w:val="32"/>
        </w:rPr>
        <w:t>，女性</w:t>
      </w:r>
      <w:r>
        <w:rPr>
          <w:rFonts w:ascii="Times New Roman" w:hAnsi="Times New Roman" w:cs="Times New Roman"/>
          <w:sz w:val="32"/>
          <w:szCs w:val="32"/>
        </w:rPr>
        <w:t>115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150g</w:t>
      </w:r>
      <w:r>
        <w:rPr>
          <w:rFonts w:hint="eastAsia" w:ascii="仿宋_GB2312" w:hAnsi="Helvetica" w:eastAsia="仿宋_GB2312"/>
          <w:sz w:val="32"/>
          <w:szCs w:val="32"/>
        </w:rPr>
        <w:t>／</w:t>
      </w:r>
      <w:r>
        <w:rPr>
          <w:rFonts w:ascii="Times New Roman" w:hAnsi="Times New Roman" w:cs="Times New Roman"/>
          <w:sz w:val="32"/>
          <w:szCs w:val="32"/>
        </w:rPr>
        <w:t>L</w:t>
      </w:r>
      <w:r>
        <w:rPr>
          <w:rFonts w:hint="eastAsia" w:ascii="仿宋_GB2312" w:hAnsi="Helvetica" w:eastAsia="仿宋_GB2312"/>
          <w:sz w:val="32"/>
          <w:szCs w:val="32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（二）红细胞计数：男性</w:t>
      </w:r>
      <w:r>
        <w:rPr>
          <w:rFonts w:ascii="Times New Roman" w:hAnsi="Times New Roman" w:cs="Times New Roman"/>
          <w:sz w:val="32"/>
          <w:szCs w:val="32"/>
        </w:rPr>
        <w:t>4.3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5.8×1012</w:t>
      </w:r>
      <w:r>
        <w:rPr>
          <w:rFonts w:hint="eastAsia" w:ascii="仿宋_GB2312" w:hAnsi="Helvetica" w:eastAsia="仿宋_GB2312"/>
          <w:sz w:val="32"/>
          <w:szCs w:val="32"/>
        </w:rPr>
        <w:t>／</w:t>
      </w:r>
      <w:r>
        <w:rPr>
          <w:rFonts w:ascii="Times New Roman" w:hAnsi="Times New Roman" w:cs="Times New Roman"/>
          <w:sz w:val="32"/>
          <w:szCs w:val="32"/>
        </w:rPr>
        <w:t>L</w:t>
      </w:r>
      <w:r>
        <w:rPr>
          <w:rFonts w:hint="eastAsia" w:ascii="仿宋_GB2312" w:hAnsi="Helvetica" w:eastAsia="仿宋_GB2312"/>
          <w:sz w:val="32"/>
          <w:szCs w:val="32"/>
        </w:rPr>
        <w:t>，女性</w:t>
      </w:r>
      <w:r>
        <w:rPr>
          <w:rFonts w:ascii="Times New Roman" w:hAnsi="Times New Roman" w:cs="Times New Roman"/>
          <w:sz w:val="32"/>
          <w:szCs w:val="32"/>
        </w:rPr>
        <w:t>3.8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5.1×1012</w:t>
      </w:r>
      <w:r>
        <w:rPr>
          <w:rFonts w:hint="eastAsia" w:ascii="仿宋_GB2312" w:hAnsi="Helvetica" w:eastAsia="仿宋_GB2312"/>
          <w:sz w:val="32"/>
          <w:szCs w:val="32"/>
        </w:rPr>
        <w:t>／</w:t>
      </w:r>
      <w:r>
        <w:rPr>
          <w:rFonts w:ascii="Times New Roman" w:hAnsi="Times New Roman" w:cs="Times New Roman"/>
          <w:sz w:val="32"/>
          <w:szCs w:val="32"/>
        </w:rPr>
        <w:t>L</w:t>
      </w:r>
      <w:r>
        <w:rPr>
          <w:rFonts w:hint="eastAsia" w:ascii="仿宋_GB2312" w:hAnsi="Helvetica" w:eastAsia="仿宋_GB2312"/>
          <w:sz w:val="32"/>
          <w:szCs w:val="32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（三）白细胞计数：</w:t>
      </w:r>
      <w:r>
        <w:rPr>
          <w:rFonts w:ascii="Times New Roman" w:hAnsi="Times New Roman" w:cs="Times New Roman"/>
          <w:sz w:val="32"/>
          <w:szCs w:val="32"/>
        </w:rPr>
        <w:t>3.5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9.5×109</w:t>
      </w:r>
      <w:r>
        <w:rPr>
          <w:rFonts w:hint="eastAsia" w:ascii="仿宋_GB2312" w:hAnsi="Helvetica" w:eastAsia="仿宋_GB2312"/>
          <w:sz w:val="32"/>
          <w:szCs w:val="32"/>
        </w:rPr>
        <w:t>／</w:t>
      </w:r>
      <w:r>
        <w:rPr>
          <w:rFonts w:ascii="Times New Roman" w:hAnsi="Times New Roman" w:cs="Times New Roman"/>
          <w:sz w:val="32"/>
          <w:szCs w:val="32"/>
        </w:rPr>
        <w:t>L</w:t>
      </w:r>
      <w:r>
        <w:rPr>
          <w:rFonts w:hint="eastAsia" w:ascii="仿宋_GB2312" w:hAnsi="Helvetica" w:eastAsia="仿宋_GB2312"/>
          <w:sz w:val="32"/>
          <w:szCs w:val="32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（四）中性粒细胞百分数：</w:t>
      </w:r>
      <w:r>
        <w:rPr>
          <w:rFonts w:ascii="Times New Roman" w:hAnsi="Times New Roman" w:cs="Times New Roman"/>
          <w:sz w:val="32"/>
          <w:szCs w:val="32"/>
        </w:rPr>
        <w:t>40</w:t>
      </w:r>
      <w:r>
        <w:rPr>
          <w:rFonts w:hint="eastAsia" w:ascii="仿宋_GB2312" w:hAnsi="Helvetica" w:eastAsia="仿宋_GB2312"/>
          <w:sz w:val="32"/>
          <w:szCs w:val="32"/>
        </w:rPr>
        <w:t>％～</w:t>
      </w:r>
      <w:r>
        <w:rPr>
          <w:rFonts w:ascii="Times New Roman" w:hAnsi="Times New Roman" w:cs="Times New Roman"/>
          <w:sz w:val="32"/>
          <w:szCs w:val="32"/>
        </w:rPr>
        <w:t>75</w:t>
      </w:r>
      <w:r>
        <w:rPr>
          <w:rFonts w:hint="eastAsia" w:ascii="仿宋_GB2312" w:hAnsi="Helvetica" w:eastAsia="仿宋_GB2312"/>
          <w:sz w:val="32"/>
          <w:szCs w:val="32"/>
        </w:rPr>
        <w:t>％；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（五）淋巴细胞百分数：</w:t>
      </w:r>
      <w:r>
        <w:rPr>
          <w:rFonts w:ascii="Times New Roman" w:hAnsi="Times New Roman" w:cs="Times New Roman"/>
          <w:sz w:val="32"/>
          <w:szCs w:val="32"/>
        </w:rPr>
        <w:t>20</w:t>
      </w:r>
      <w:r>
        <w:rPr>
          <w:rFonts w:hint="eastAsia" w:ascii="仿宋_GB2312" w:hAnsi="Helvetica" w:eastAsia="仿宋_GB2312"/>
          <w:sz w:val="32"/>
          <w:szCs w:val="32"/>
        </w:rPr>
        <w:t>％～</w:t>
      </w:r>
      <w:r>
        <w:rPr>
          <w:rFonts w:ascii="Times New Roman" w:hAnsi="Times New Roman" w:cs="Times New Roman"/>
          <w:sz w:val="32"/>
          <w:szCs w:val="32"/>
        </w:rPr>
        <w:t>50</w:t>
      </w:r>
      <w:r>
        <w:rPr>
          <w:rFonts w:hint="eastAsia" w:ascii="仿宋_GB2312" w:hAnsi="Helvetica" w:eastAsia="仿宋_GB2312"/>
          <w:sz w:val="32"/>
          <w:szCs w:val="32"/>
        </w:rPr>
        <w:t>％；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（六）血小板计数：</w:t>
      </w:r>
      <w:r>
        <w:rPr>
          <w:rFonts w:ascii="Times New Roman" w:hAnsi="Times New Roman" w:cs="Times New Roman"/>
          <w:sz w:val="32"/>
          <w:szCs w:val="32"/>
        </w:rPr>
        <w:t>125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350×109</w:t>
      </w:r>
      <w:r>
        <w:rPr>
          <w:rFonts w:hint="eastAsia" w:ascii="仿宋_GB2312" w:hAnsi="Helvetica" w:eastAsia="仿宋_GB2312"/>
          <w:sz w:val="32"/>
          <w:szCs w:val="32"/>
        </w:rPr>
        <w:t>／</w:t>
      </w:r>
      <w:r>
        <w:rPr>
          <w:rFonts w:ascii="Times New Roman" w:hAnsi="Times New Roman" w:cs="Times New Roman"/>
          <w:sz w:val="32"/>
          <w:szCs w:val="32"/>
        </w:rPr>
        <w:t>L</w:t>
      </w:r>
      <w:r>
        <w:rPr>
          <w:rFonts w:hint="eastAsia" w:ascii="仿宋_GB2312" w:hAnsi="Helvetica" w:eastAsia="仿宋_GB2312"/>
          <w:sz w:val="32"/>
          <w:szCs w:val="32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第五十条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血生化分析结果在下列范围，合格。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（一）血清丙氨酸氨基转移酶</w:t>
      </w:r>
      <w:r>
        <w:rPr>
          <w:rFonts w:ascii="Times New Roman" w:hAnsi="Times New Roman" w:cs="Times New Roman"/>
          <w:sz w:val="32"/>
          <w:szCs w:val="32"/>
        </w:rPr>
        <w:t>:</w:t>
      </w:r>
      <w:r>
        <w:rPr>
          <w:rFonts w:hint="eastAsia" w:ascii="仿宋_GB2312" w:hAnsi="Helvetica" w:eastAsia="仿宋_GB2312"/>
          <w:sz w:val="32"/>
          <w:szCs w:val="32"/>
        </w:rPr>
        <w:t>男性</w:t>
      </w:r>
      <w:r>
        <w:rPr>
          <w:rFonts w:ascii="Times New Roman" w:hAnsi="Times New Roman" w:cs="Times New Roman"/>
          <w:sz w:val="32"/>
          <w:szCs w:val="32"/>
        </w:rPr>
        <w:t>9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50 U/L</w:t>
      </w:r>
      <w:r>
        <w:rPr>
          <w:rFonts w:hint="eastAsia" w:ascii="仿宋_GB2312" w:hAnsi="Helvetica" w:eastAsia="仿宋_GB2312"/>
          <w:sz w:val="32"/>
          <w:szCs w:val="32"/>
        </w:rPr>
        <w:t>，女性</w:t>
      </w:r>
      <w:r>
        <w:rPr>
          <w:rFonts w:ascii="Times New Roman" w:hAnsi="Times New Roman" w:cs="Times New Roman"/>
          <w:sz w:val="32"/>
          <w:szCs w:val="32"/>
        </w:rPr>
        <w:t>7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40 U/L</w:t>
      </w:r>
      <w:r>
        <w:rPr>
          <w:rFonts w:hint="eastAsia" w:ascii="仿宋_GB2312" w:hAnsi="Helvetica" w:eastAsia="仿宋_GB2312"/>
          <w:sz w:val="32"/>
          <w:szCs w:val="32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血清丙氨酸氨基转移酶，男性</w:t>
      </w:r>
      <w:r>
        <w:rPr>
          <w:rFonts w:ascii="Times New Roman" w:hAnsi="Times New Roman" w:cs="Times New Roman"/>
          <w:sz w:val="32"/>
          <w:szCs w:val="32"/>
        </w:rPr>
        <w:t>&gt;50 U/L</w:t>
      </w:r>
      <w:r>
        <w:rPr>
          <w:rFonts w:hint="eastAsia" w:ascii="仿宋_GB2312" w:hAnsi="Helvetica" w:eastAsia="仿宋_GB2312"/>
          <w:sz w:val="32"/>
          <w:szCs w:val="32"/>
        </w:rPr>
        <w:t>、</w:t>
      </w:r>
      <w:r>
        <w:rPr>
          <w:rFonts w:ascii="Times New Roman" w:hAnsi="Times New Roman" w:cs="Times New Roman"/>
          <w:sz w:val="32"/>
          <w:szCs w:val="32"/>
        </w:rPr>
        <w:t>≤60 U/L</w:t>
      </w:r>
      <w:r>
        <w:rPr>
          <w:rFonts w:hint="eastAsia" w:ascii="仿宋_GB2312" w:hAnsi="Helvetica" w:eastAsia="仿宋_GB2312"/>
          <w:sz w:val="32"/>
          <w:szCs w:val="32"/>
        </w:rPr>
        <w:t>，女性</w:t>
      </w:r>
      <w:r>
        <w:rPr>
          <w:rFonts w:ascii="Times New Roman" w:hAnsi="Times New Roman" w:cs="Times New Roman"/>
          <w:sz w:val="32"/>
          <w:szCs w:val="32"/>
        </w:rPr>
        <w:t>&gt;40 U/L</w:t>
      </w:r>
      <w:r>
        <w:rPr>
          <w:rFonts w:hint="eastAsia" w:ascii="仿宋_GB2312" w:hAnsi="Helvetica" w:eastAsia="仿宋_GB2312"/>
          <w:sz w:val="32"/>
          <w:szCs w:val="32"/>
        </w:rPr>
        <w:t>、</w:t>
      </w:r>
      <w:r>
        <w:rPr>
          <w:rFonts w:ascii="Times New Roman" w:hAnsi="Times New Roman" w:cs="Times New Roman"/>
          <w:sz w:val="32"/>
          <w:szCs w:val="32"/>
        </w:rPr>
        <w:t>≤50 U/L</w:t>
      </w:r>
      <w:r>
        <w:rPr>
          <w:rFonts w:hint="eastAsia" w:ascii="仿宋_GB2312" w:hAnsi="Helvetica" w:eastAsia="仿宋_GB2312"/>
          <w:sz w:val="32"/>
          <w:szCs w:val="32"/>
        </w:rPr>
        <w:t>，应当结合临床物理检查，在排除疾病的情况下，视为合格，但须从严掌握；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（二）血清肌酐：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酶法：男性</w:t>
      </w:r>
      <w:r>
        <w:rPr>
          <w:rFonts w:ascii="Times New Roman" w:hAnsi="Times New Roman" w:cs="Times New Roman"/>
          <w:sz w:val="32"/>
          <w:szCs w:val="32"/>
        </w:rPr>
        <w:t>59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104μmol/L</w:t>
      </w:r>
      <w:r>
        <w:rPr>
          <w:rFonts w:hint="eastAsia" w:ascii="仿宋_GB2312" w:hAnsi="Helvetica" w:eastAsia="仿宋_GB2312"/>
          <w:sz w:val="32"/>
          <w:szCs w:val="32"/>
        </w:rPr>
        <w:t>，女性</w:t>
      </w:r>
      <w:r>
        <w:rPr>
          <w:rFonts w:ascii="Times New Roman" w:hAnsi="Times New Roman" w:cs="Times New Roman"/>
          <w:sz w:val="32"/>
          <w:szCs w:val="32"/>
        </w:rPr>
        <w:t>45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84μmol/L</w:t>
      </w:r>
      <w:r>
        <w:rPr>
          <w:rFonts w:hint="eastAsia" w:ascii="仿宋_GB2312" w:hAnsi="Helvetica" w:eastAsia="仿宋_GB2312"/>
          <w:sz w:val="32"/>
          <w:szCs w:val="32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苦味酸速率法：男性</w:t>
      </w:r>
      <w:r>
        <w:rPr>
          <w:rFonts w:ascii="Times New Roman" w:hAnsi="Times New Roman" w:cs="Times New Roman"/>
          <w:sz w:val="32"/>
          <w:szCs w:val="32"/>
        </w:rPr>
        <w:t>62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115μmol/L</w:t>
      </w:r>
      <w:r>
        <w:rPr>
          <w:rFonts w:hint="eastAsia" w:ascii="仿宋_GB2312" w:hAnsi="Helvetica" w:eastAsia="仿宋_GB2312"/>
          <w:sz w:val="32"/>
          <w:szCs w:val="32"/>
        </w:rPr>
        <w:t>，女性</w:t>
      </w:r>
      <w:r>
        <w:rPr>
          <w:rFonts w:ascii="Times New Roman" w:hAnsi="Times New Roman" w:cs="Times New Roman"/>
          <w:sz w:val="32"/>
          <w:szCs w:val="32"/>
        </w:rPr>
        <w:t>53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97μmol/L</w:t>
      </w:r>
      <w:r>
        <w:rPr>
          <w:rFonts w:hint="eastAsia" w:ascii="仿宋_GB2312" w:hAnsi="Helvetica" w:eastAsia="仿宋_GB2312"/>
          <w:sz w:val="32"/>
          <w:szCs w:val="32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苦味酸去蛋白终点法：男性</w:t>
      </w:r>
      <w:r>
        <w:rPr>
          <w:rFonts w:ascii="Times New Roman" w:hAnsi="Times New Roman" w:cs="Times New Roman"/>
          <w:sz w:val="32"/>
          <w:szCs w:val="32"/>
        </w:rPr>
        <w:t>44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133μmol/L</w:t>
      </w:r>
      <w:r>
        <w:rPr>
          <w:rFonts w:hint="eastAsia" w:ascii="仿宋_GB2312" w:hAnsi="Helvetica" w:eastAsia="仿宋_GB2312"/>
          <w:sz w:val="32"/>
          <w:szCs w:val="32"/>
        </w:rPr>
        <w:t>，女性</w:t>
      </w:r>
      <w:r>
        <w:rPr>
          <w:rFonts w:ascii="Times New Roman" w:hAnsi="Times New Roman" w:cs="Times New Roman"/>
          <w:sz w:val="32"/>
          <w:szCs w:val="32"/>
        </w:rPr>
        <w:t>70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106μmol/L</w:t>
      </w:r>
      <w:r>
        <w:rPr>
          <w:rFonts w:hint="eastAsia" w:ascii="仿宋_GB2312" w:hAnsi="Helvetica" w:eastAsia="仿宋_GB2312"/>
          <w:sz w:val="32"/>
          <w:szCs w:val="32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（三）血清尿素：</w:t>
      </w:r>
      <w:r>
        <w:rPr>
          <w:rFonts w:ascii="Times New Roman" w:hAnsi="Times New Roman" w:cs="Times New Roman"/>
          <w:sz w:val="32"/>
          <w:szCs w:val="32"/>
        </w:rPr>
        <w:t>2.9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8.2mmol/L</w:t>
      </w:r>
      <w:r>
        <w:rPr>
          <w:rFonts w:hint="eastAsia" w:ascii="仿宋_GB2312" w:hAnsi="Helvetica" w:eastAsia="仿宋_GB2312"/>
          <w:sz w:val="32"/>
          <w:szCs w:val="32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第五十一条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乙型肝炎表面抗原检测阳性，艾滋病病毒（</w:t>
      </w:r>
      <w:r>
        <w:rPr>
          <w:rFonts w:ascii="Times New Roman" w:hAnsi="Times New Roman" w:cs="Times New Roman"/>
          <w:sz w:val="32"/>
          <w:szCs w:val="32"/>
        </w:rPr>
        <w:t>HIV1+2</w:t>
      </w:r>
      <w:r>
        <w:rPr>
          <w:rFonts w:hint="eastAsia" w:ascii="仿宋_GB2312" w:hAnsi="Helvetica" w:eastAsia="仿宋_GB2312"/>
          <w:sz w:val="32"/>
          <w:szCs w:val="32"/>
        </w:rPr>
        <w:t>）抗体检测阳性，不合格。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第五十二条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尿常规检查结果在下列范围，合格。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（一）尿蛋白：阴性至微量；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（二）尿酮体：阴性；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（三）尿糖：阴性；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（四）胆红素：阴性；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（五）尿胆原：</w:t>
      </w:r>
      <w:r>
        <w:rPr>
          <w:rFonts w:ascii="Times New Roman" w:hAnsi="Times New Roman" w:cs="Times New Roman"/>
          <w:sz w:val="32"/>
          <w:szCs w:val="32"/>
        </w:rPr>
        <w:t>0.1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1.0 Eμ</w:t>
      </w:r>
      <w:r>
        <w:rPr>
          <w:rFonts w:hint="eastAsia" w:ascii="仿宋_GB2312" w:hAnsi="Helvetica" w:eastAsia="仿宋_GB2312"/>
          <w:sz w:val="32"/>
          <w:szCs w:val="32"/>
        </w:rPr>
        <w:t>／</w:t>
      </w:r>
      <w:r>
        <w:rPr>
          <w:rFonts w:ascii="Times New Roman" w:hAnsi="Times New Roman" w:cs="Times New Roman"/>
          <w:sz w:val="32"/>
          <w:szCs w:val="32"/>
        </w:rPr>
        <w:t>dl(</w:t>
      </w:r>
      <w:r>
        <w:rPr>
          <w:rFonts w:hint="eastAsia" w:ascii="仿宋_GB2312" w:hAnsi="Helvetica" w:eastAsia="仿宋_GB2312"/>
          <w:sz w:val="32"/>
          <w:szCs w:val="32"/>
        </w:rPr>
        <w:t>弱阳性</w:t>
      </w:r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hint="eastAsia" w:ascii="仿宋_GB2312" w:hAnsi="Helvetica" w:eastAsia="仿宋_GB2312"/>
          <w:sz w:val="32"/>
          <w:szCs w:val="32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尿常规检查结果要结合临床及地区差异作出正确结论。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第五十三条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尿液离心沉淀标本镜检结果在下列范围，合格。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（一）红细胞：男性</w:t>
      </w:r>
      <w:r>
        <w:rPr>
          <w:rFonts w:ascii="Times New Roman" w:hAnsi="Times New Roman" w:cs="Times New Roman"/>
          <w:sz w:val="32"/>
          <w:szCs w:val="32"/>
        </w:rPr>
        <w:t>0</w:t>
      </w:r>
      <w:r>
        <w:rPr>
          <w:rFonts w:hint="eastAsia" w:ascii="仿宋_GB2312" w:hAnsi="Helvetica" w:eastAsia="仿宋_GB2312"/>
          <w:sz w:val="32"/>
          <w:szCs w:val="32"/>
        </w:rPr>
        <w:t>～偶见／高倍镜，女性</w:t>
      </w:r>
      <w:r>
        <w:rPr>
          <w:rFonts w:ascii="Times New Roman" w:hAnsi="Times New Roman" w:cs="Times New Roman"/>
          <w:sz w:val="32"/>
          <w:szCs w:val="32"/>
        </w:rPr>
        <w:t>0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hint="eastAsia" w:ascii="仿宋_GB2312" w:hAnsi="Helvetica" w:eastAsia="仿宋_GB2312"/>
          <w:sz w:val="32"/>
          <w:szCs w:val="32"/>
        </w:rPr>
        <w:t>／高倍镜，女性不超过</w:t>
      </w:r>
      <w:r>
        <w:rPr>
          <w:rFonts w:ascii="Times New Roman" w:hAnsi="Times New Roman" w:cs="Times New Roman"/>
          <w:sz w:val="32"/>
          <w:szCs w:val="32"/>
        </w:rPr>
        <w:t>6</w:t>
      </w:r>
      <w:r>
        <w:rPr>
          <w:rFonts w:hint="eastAsia" w:ascii="仿宋_GB2312" w:hAnsi="Helvetica" w:eastAsia="仿宋_GB2312"/>
          <w:sz w:val="32"/>
          <w:szCs w:val="32"/>
        </w:rPr>
        <w:t>个</w:t>
      </w:r>
      <w:r>
        <w:rPr>
          <w:rFonts w:ascii="Times New Roman" w:hAnsi="Times New Roman" w:cs="Times New Roman"/>
          <w:sz w:val="32"/>
          <w:szCs w:val="32"/>
        </w:rPr>
        <w:t>/</w:t>
      </w:r>
      <w:r>
        <w:rPr>
          <w:rFonts w:hint="eastAsia" w:ascii="仿宋_GB2312" w:hAnsi="Helvetica" w:eastAsia="仿宋_GB2312"/>
          <w:sz w:val="32"/>
          <w:szCs w:val="32"/>
        </w:rPr>
        <w:t>高倍镜应结合外阴检查排除疾病；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（二）白细胞：男性</w:t>
      </w:r>
      <w:r>
        <w:rPr>
          <w:rFonts w:ascii="Times New Roman" w:hAnsi="Times New Roman" w:cs="Times New Roman"/>
          <w:sz w:val="32"/>
          <w:szCs w:val="32"/>
        </w:rPr>
        <w:t>0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hint="eastAsia" w:ascii="仿宋_GB2312" w:hAnsi="Helvetica" w:eastAsia="仿宋_GB2312"/>
          <w:sz w:val="32"/>
          <w:szCs w:val="32"/>
        </w:rPr>
        <w:t>／高倍镜，女性</w:t>
      </w:r>
      <w:r>
        <w:rPr>
          <w:rFonts w:ascii="Times New Roman" w:hAnsi="Times New Roman" w:cs="Times New Roman"/>
          <w:sz w:val="32"/>
          <w:szCs w:val="32"/>
        </w:rPr>
        <w:t>0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5</w:t>
      </w:r>
      <w:r>
        <w:rPr>
          <w:rFonts w:hint="eastAsia" w:ascii="仿宋_GB2312" w:hAnsi="Helvetica" w:eastAsia="仿宋_GB2312"/>
          <w:sz w:val="32"/>
          <w:szCs w:val="32"/>
        </w:rPr>
        <w:t>／高倍镜，不超过</w:t>
      </w:r>
      <w:r>
        <w:rPr>
          <w:rFonts w:ascii="Times New Roman" w:hAnsi="Times New Roman" w:cs="Times New Roman"/>
          <w:sz w:val="32"/>
          <w:szCs w:val="32"/>
        </w:rPr>
        <w:t>6</w:t>
      </w:r>
      <w:r>
        <w:rPr>
          <w:rFonts w:hint="eastAsia" w:ascii="仿宋_GB2312" w:hAnsi="Helvetica" w:eastAsia="仿宋_GB2312"/>
          <w:sz w:val="32"/>
          <w:szCs w:val="32"/>
        </w:rPr>
        <w:t>个</w:t>
      </w:r>
      <w:r>
        <w:rPr>
          <w:rFonts w:ascii="Times New Roman" w:hAnsi="Times New Roman" w:cs="Times New Roman"/>
          <w:sz w:val="32"/>
          <w:szCs w:val="32"/>
        </w:rPr>
        <w:t>/</w:t>
      </w:r>
      <w:r>
        <w:rPr>
          <w:rFonts w:hint="eastAsia" w:ascii="仿宋_GB2312" w:hAnsi="Helvetica" w:eastAsia="仿宋_GB2312"/>
          <w:sz w:val="32"/>
          <w:szCs w:val="32"/>
        </w:rPr>
        <w:t>高倍镜应结合外生殖器或外阴检查排除疾病；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（三）管型：无或偶见透明管型，无其他管型。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第五十四条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尿液毒品检测阳性，不合格。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第五十五条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尿液妊娠试验阴性，合格。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尿液妊娠试验阳性、但血清妊娠试验阴性，合格。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第五十六条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大便常规检查结果在下列范围，合格。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（一）外观：黄软；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（二）镜检：红、白细胞各</w:t>
      </w:r>
      <w:r>
        <w:rPr>
          <w:rFonts w:ascii="Times New Roman" w:hAnsi="Times New Roman" w:cs="Times New Roman"/>
          <w:sz w:val="32"/>
          <w:szCs w:val="32"/>
        </w:rPr>
        <w:t>0</w:t>
      </w:r>
      <w:r>
        <w:rPr>
          <w:rFonts w:hint="eastAsia" w:ascii="仿宋_GB2312" w:hAnsi="Helvetica" w:eastAsia="仿宋_GB2312"/>
          <w:sz w:val="32"/>
          <w:szCs w:val="32"/>
        </w:rPr>
        <w:t>～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hint="eastAsia" w:ascii="仿宋_GB2312" w:hAnsi="Helvetica" w:eastAsia="仿宋_GB2312"/>
          <w:sz w:val="32"/>
          <w:szCs w:val="32"/>
        </w:rPr>
        <w:t>／高倍镜，无钩虫、鞭虫、绦虫、血吸虫、肝吸虫、姜片虫卵及肠道原虫。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大便常规检查，在地方性寄生虫病和血吸虫病流行地区为必检项目，其他地区根据需要进行检查。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第五十七条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胸部</w:t>
      </w:r>
      <w:r>
        <w:rPr>
          <w:rFonts w:ascii="Times New Roman" w:hAnsi="Times New Roman" w:cs="Times New Roman"/>
          <w:sz w:val="32"/>
          <w:szCs w:val="32"/>
        </w:rPr>
        <w:t>X</w:t>
      </w:r>
      <w:r>
        <w:rPr>
          <w:rFonts w:hint="eastAsia" w:ascii="仿宋_GB2312" w:hAnsi="Helvetica" w:eastAsia="仿宋_GB2312"/>
          <w:sz w:val="32"/>
          <w:szCs w:val="32"/>
        </w:rPr>
        <w:t>射线检查结果在下列范围内，合格。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（一）胸部</w:t>
      </w:r>
      <w:r>
        <w:rPr>
          <w:rFonts w:ascii="Times New Roman" w:hAnsi="Times New Roman" w:cs="Times New Roman"/>
          <w:sz w:val="32"/>
          <w:szCs w:val="32"/>
        </w:rPr>
        <w:t>X</w:t>
      </w:r>
      <w:r>
        <w:rPr>
          <w:rFonts w:hint="eastAsia" w:ascii="仿宋_GB2312" w:hAnsi="Helvetica" w:eastAsia="仿宋_GB2312"/>
          <w:sz w:val="32"/>
          <w:szCs w:val="32"/>
        </w:rPr>
        <w:t>射线检查未见异常；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（二）孤立散在的钙化点</w:t>
      </w:r>
      <w:r>
        <w:rPr>
          <w:rFonts w:ascii="Times New Roman" w:hAnsi="Times New Roman" w:cs="Times New Roman"/>
          <w:sz w:val="32"/>
          <w:szCs w:val="32"/>
        </w:rPr>
        <w:t>(</w:t>
      </w:r>
      <w:r>
        <w:rPr>
          <w:rFonts w:hint="eastAsia" w:ascii="仿宋_GB2312" w:hAnsi="Helvetica" w:eastAsia="仿宋_GB2312"/>
          <w:sz w:val="32"/>
          <w:szCs w:val="32"/>
        </w:rPr>
        <w:t>直径不超过</w:t>
      </w:r>
      <w:r>
        <w:rPr>
          <w:rFonts w:ascii="Times New Roman" w:hAnsi="Times New Roman" w:cs="Times New Roman"/>
          <w:sz w:val="32"/>
          <w:szCs w:val="32"/>
        </w:rPr>
        <w:t>0.5cm)</w:t>
      </w:r>
      <w:r>
        <w:rPr>
          <w:rFonts w:hint="eastAsia" w:ascii="仿宋_GB2312" w:hAnsi="Helvetica" w:eastAsia="仿宋_GB2312"/>
          <w:sz w:val="32"/>
          <w:szCs w:val="32"/>
        </w:rPr>
        <w:t>，双肺野不超过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hint="eastAsia" w:ascii="仿宋_GB2312" w:hAnsi="Helvetica" w:eastAsia="仿宋_GB2312"/>
          <w:sz w:val="32"/>
          <w:szCs w:val="32"/>
        </w:rPr>
        <w:t>个，密度高，边缘清晰，周围无浸润现象（条件兵除外）；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（三）肺纹理轻度增强</w:t>
      </w:r>
      <w:r>
        <w:rPr>
          <w:rFonts w:ascii="Times New Roman" w:hAnsi="Times New Roman" w:cs="Times New Roman"/>
          <w:sz w:val="32"/>
          <w:szCs w:val="32"/>
        </w:rPr>
        <w:t>(</w:t>
      </w:r>
      <w:r>
        <w:rPr>
          <w:rFonts w:hint="eastAsia" w:ascii="仿宋_GB2312" w:hAnsi="Helvetica" w:eastAsia="仿宋_GB2312"/>
          <w:sz w:val="32"/>
          <w:szCs w:val="32"/>
        </w:rPr>
        <w:t>无呼吸道病史，无自觉症状</w:t>
      </w:r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hint="eastAsia" w:ascii="仿宋_GB2312" w:hAnsi="Helvetica" w:eastAsia="仿宋_GB2312"/>
          <w:sz w:val="32"/>
          <w:szCs w:val="32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（四）一侧肋膈角轻度变钝</w:t>
      </w:r>
      <w:r>
        <w:rPr>
          <w:rFonts w:ascii="Times New Roman" w:hAnsi="Times New Roman" w:cs="Times New Roman"/>
          <w:sz w:val="32"/>
          <w:szCs w:val="32"/>
        </w:rPr>
        <w:t>(</w:t>
      </w:r>
      <w:r>
        <w:rPr>
          <w:rFonts w:hint="eastAsia" w:ascii="仿宋_GB2312" w:hAnsi="Helvetica" w:eastAsia="仿宋_GB2312"/>
          <w:sz w:val="32"/>
          <w:szCs w:val="32"/>
        </w:rPr>
        <w:t>无心、肺、胸疾病史，无自觉症状</w:t>
      </w:r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hint="eastAsia" w:ascii="仿宋_GB2312" w:hAnsi="Helvetica" w:eastAsia="仿宋_GB2312"/>
          <w:sz w:val="32"/>
          <w:szCs w:val="32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第五十八条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心电图检查结果在下列范围内，合格。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（一）正常心电图；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（二）大致正常心电图。大致正常心电图范围按有关规定执行。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第五十九条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腹部超声检查发现恶性征象、病理性脾肿大、胰腺病变、肝肾弥漫性实质损害、肾盂积水、结石、内脏反位、单肾以及其他病变和异常的，不合格。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下列情况合格（第五至十一款，条件兵除外）：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（一）肝、胆、胰、脾、双肾未见明显异常；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（二）轻、中度脂肪肝且肝功能正常；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（三）胆囊息肉样病变，数量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hint="eastAsia" w:ascii="仿宋_GB2312" w:hAnsi="Helvetica" w:eastAsia="仿宋_GB2312"/>
          <w:sz w:val="32"/>
          <w:szCs w:val="32"/>
        </w:rPr>
        <w:t>个以下且长径均在</w:t>
      </w:r>
      <w:r>
        <w:rPr>
          <w:rFonts w:ascii="Times New Roman" w:hAnsi="Times New Roman" w:cs="Times New Roman"/>
          <w:sz w:val="32"/>
          <w:szCs w:val="32"/>
        </w:rPr>
        <w:t>0.5cm</w:t>
      </w:r>
      <w:r>
        <w:rPr>
          <w:rFonts w:hint="eastAsia" w:ascii="仿宋_GB2312" w:hAnsi="Helvetica" w:eastAsia="仿宋_GB2312"/>
          <w:sz w:val="32"/>
          <w:szCs w:val="32"/>
        </w:rPr>
        <w:t>以下；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（四）副脾；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（五）肝肾囊肿和血管瘤单脏器数量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hint="eastAsia" w:ascii="仿宋_GB2312" w:hAnsi="Helvetica" w:eastAsia="仿宋_GB2312"/>
          <w:sz w:val="32"/>
          <w:szCs w:val="32"/>
        </w:rPr>
        <w:t>个以下且长径均在</w:t>
      </w:r>
      <w:r>
        <w:rPr>
          <w:rFonts w:ascii="Times New Roman" w:hAnsi="Times New Roman" w:cs="Times New Roman"/>
          <w:sz w:val="32"/>
          <w:szCs w:val="32"/>
        </w:rPr>
        <w:t>1cm</w:t>
      </w:r>
      <w:r>
        <w:rPr>
          <w:rFonts w:hint="eastAsia" w:ascii="仿宋_GB2312" w:hAnsi="Helvetica" w:eastAsia="仿宋_GB2312"/>
          <w:sz w:val="32"/>
          <w:szCs w:val="32"/>
        </w:rPr>
        <w:t>以下；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（六）单发肝肾囊肿和血管瘤长径</w:t>
      </w:r>
      <w:r>
        <w:rPr>
          <w:rFonts w:ascii="Times New Roman" w:hAnsi="Times New Roman" w:cs="Times New Roman"/>
          <w:sz w:val="32"/>
          <w:szCs w:val="32"/>
        </w:rPr>
        <w:t>3cm</w:t>
      </w:r>
      <w:r>
        <w:rPr>
          <w:rFonts w:hint="eastAsia" w:ascii="仿宋_GB2312" w:hAnsi="Helvetica" w:eastAsia="仿宋_GB2312"/>
          <w:sz w:val="32"/>
          <w:szCs w:val="32"/>
        </w:rPr>
        <w:t>以下；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（七）肝、脾内钙化灶数量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hint="eastAsia" w:ascii="仿宋_GB2312" w:hAnsi="Helvetica" w:eastAsia="仿宋_GB2312"/>
          <w:sz w:val="32"/>
          <w:szCs w:val="32"/>
        </w:rPr>
        <w:t>个以下且长径均在</w:t>
      </w:r>
      <w:r>
        <w:rPr>
          <w:rFonts w:ascii="Times New Roman" w:hAnsi="Times New Roman" w:cs="Times New Roman"/>
          <w:sz w:val="32"/>
          <w:szCs w:val="32"/>
        </w:rPr>
        <w:t>1cm</w:t>
      </w:r>
      <w:r>
        <w:rPr>
          <w:rFonts w:hint="eastAsia" w:ascii="仿宋_GB2312" w:hAnsi="Helvetica" w:eastAsia="仿宋_GB2312"/>
          <w:sz w:val="32"/>
          <w:szCs w:val="32"/>
        </w:rPr>
        <w:t>以；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（八）双肾实质钙化灶数量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hint="eastAsia" w:ascii="仿宋_GB2312" w:hAnsi="Helvetica" w:eastAsia="仿宋_GB2312"/>
          <w:sz w:val="32"/>
          <w:szCs w:val="32"/>
        </w:rPr>
        <w:t>个以下且长径</w:t>
      </w:r>
      <w:r>
        <w:rPr>
          <w:rFonts w:ascii="Times New Roman" w:hAnsi="Times New Roman" w:cs="Times New Roman"/>
          <w:sz w:val="32"/>
          <w:szCs w:val="32"/>
        </w:rPr>
        <w:t>1cm</w:t>
      </w:r>
      <w:r>
        <w:rPr>
          <w:rFonts w:hint="eastAsia" w:ascii="仿宋_GB2312" w:hAnsi="Helvetica" w:eastAsia="仿宋_GB2312"/>
          <w:sz w:val="32"/>
          <w:szCs w:val="32"/>
        </w:rPr>
        <w:t>以下；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（九）双肾错构瘤数量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hint="eastAsia" w:ascii="仿宋_GB2312" w:hAnsi="Helvetica" w:eastAsia="仿宋_GB2312"/>
          <w:sz w:val="32"/>
          <w:szCs w:val="32"/>
        </w:rPr>
        <w:t>个以下且长径均在</w:t>
      </w:r>
      <w:r>
        <w:rPr>
          <w:rFonts w:ascii="Times New Roman" w:hAnsi="Times New Roman" w:cs="Times New Roman"/>
          <w:sz w:val="32"/>
          <w:szCs w:val="32"/>
        </w:rPr>
        <w:t>1cm</w:t>
      </w:r>
      <w:r>
        <w:rPr>
          <w:rFonts w:hint="eastAsia" w:ascii="仿宋_GB2312" w:hAnsi="Helvetica" w:eastAsia="仿宋_GB2312"/>
          <w:sz w:val="32"/>
          <w:szCs w:val="32"/>
        </w:rPr>
        <w:t>以下；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（十）肾盂宽不超过</w:t>
      </w:r>
      <w:r>
        <w:rPr>
          <w:rFonts w:ascii="Times New Roman" w:hAnsi="Times New Roman" w:cs="Times New Roman"/>
          <w:sz w:val="32"/>
          <w:szCs w:val="32"/>
        </w:rPr>
        <w:t>1.5cm</w:t>
      </w:r>
      <w:r>
        <w:rPr>
          <w:rFonts w:hint="eastAsia" w:ascii="仿宋_GB2312" w:hAnsi="Helvetica" w:eastAsia="仿宋_GB2312"/>
          <w:sz w:val="32"/>
          <w:szCs w:val="32"/>
        </w:rPr>
        <w:t>，输尿管不增宽；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（十一）脾脏长径</w:t>
      </w:r>
      <w:r>
        <w:rPr>
          <w:rFonts w:ascii="Times New Roman" w:hAnsi="Times New Roman" w:cs="Times New Roman"/>
          <w:sz w:val="32"/>
          <w:szCs w:val="32"/>
        </w:rPr>
        <w:t>10cm</w:t>
      </w:r>
      <w:r>
        <w:rPr>
          <w:rFonts w:hint="eastAsia" w:ascii="仿宋_GB2312" w:hAnsi="Helvetica" w:eastAsia="仿宋_GB2312"/>
          <w:sz w:val="32"/>
          <w:szCs w:val="32"/>
        </w:rPr>
        <w:t>以下，厚度</w:t>
      </w:r>
      <w:r>
        <w:rPr>
          <w:rFonts w:ascii="Times New Roman" w:hAnsi="Times New Roman" w:cs="Times New Roman"/>
          <w:sz w:val="32"/>
          <w:szCs w:val="32"/>
        </w:rPr>
        <w:t>4.5cm</w:t>
      </w:r>
      <w:r>
        <w:rPr>
          <w:rFonts w:hint="eastAsia" w:ascii="仿宋_GB2312" w:hAnsi="Helvetica" w:eastAsia="仿宋_GB2312"/>
          <w:sz w:val="32"/>
          <w:szCs w:val="32"/>
        </w:rPr>
        <w:t>以下；脾脏长径超过</w:t>
      </w:r>
      <w:r>
        <w:rPr>
          <w:rFonts w:ascii="Times New Roman" w:hAnsi="Times New Roman" w:cs="Times New Roman"/>
          <w:sz w:val="32"/>
          <w:szCs w:val="32"/>
        </w:rPr>
        <w:t>10cm</w:t>
      </w:r>
      <w:r>
        <w:rPr>
          <w:rFonts w:hint="eastAsia" w:ascii="仿宋_GB2312" w:hAnsi="Helvetica" w:eastAsia="仿宋_GB2312"/>
          <w:sz w:val="32"/>
          <w:szCs w:val="32"/>
        </w:rPr>
        <w:t>或厚径超过</w:t>
      </w:r>
      <w:r>
        <w:rPr>
          <w:rFonts w:ascii="Times New Roman" w:hAnsi="Times New Roman" w:cs="Times New Roman"/>
          <w:sz w:val="32"/>
          <w:szCs w:val="32"/>
        </w:rPr>
        <w:t>4.5cm</w:t>
      </w:r>
      <w:r>
        <w:rPr>
          <w:rFonts w:hint="eastAsia" w:ascii="仿宋_GB2312" w:hAnsi="Helvetica" w:eastAsia="仿宋_GB2312"/>
          <w:sz w:val="32"/>
          <w:szCs w:val="32"/>
        </w:rPr>
        <w:t>，但脾面积测量（</w:t>
      </w:r>
      <w:r>
        <w:rPr>
          <w:rFonts w:ascii="Times New Roman" w:hAnsi="Times New Roman" w:cs="Times New Roman"/>
          <w:sz w:val="32"/>
          <w:szCs w:val="32"/>
        </w:rPr>
        <w:t>0.8×</w:t>
      </w:r>
      <w:r>
        <w:rPr>
          <w:rFonts w:hint="eastAsia" w:ascii="仿宋_GB2312" w:hAnsi="Helvetica" w:eastAsia="仿宋_GB2312"/>
          <w:sz w:val="32"/>
          <w:szCs w:val="32"/>
        </w:rPr>
        <w:t>长径</w:t>
      </w:r>
      <w:r>
        <w:rPr>
          <w:rFonts w:ascii="Times New Roman" w:hAnsi="Times New Roman" w:cs="Times New Roman"/>
          <w:sz w:val="32"/>
          <w:szCs w:val="32"/>
        </w:rPr>
        <w:t>×</w:t>
      </w:r>
      <w:r>
        <w:rPr>
          <w:rFonts w:hint="eastAsia" w:ascii="仿宋_GB2312" w:hAnsi="Helvetica" w:eastAsia="仿宋_GB2312"/>
          <w:sz w:val="32"/>
          <w:szCs w:val="32"/>
        </w:rPr>
        <w:t>厚径）</w:t>
      </w:r>
      <w:r>
        <w:rPr>
          <w:rFonts w:ascii="Times New Roman" w:hAnsi="Times New Roman" w:cs="Times New Roman"/>
          <w:sz w:val="32"/>
          <w:szCs w:val="32"/>
        </w:rPr>
        <w:t>38cm2</w:t>
      </w:r>
      <w:r>
        <w:rPr>
          <w:rFonts w:hint="eastAsia" w:ascii="仿宋_GB2312" w:hAnsi="Helvetica" w:eastAsia="仿宋_GB2312"/>
          <w:sz w:val="32"/>
          <w:szCs w:val="32"/>
        </w:rPr>
        <w:t>以下，排除器质性病变。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Style w:val="7"/>
          <w:rFonts w:hint="eastAsia" w:ascii="楷体_GB2312" w:hAnsi="Helvetica" w:eastAsia="楷体_GB2312"/>
          <w:sz w:val="32"/>
          <w:szCs w:val="32"/>
        </w:rPr>
        <w:t>第六十条</w:t>
      </w:r>
      <w:r>
        <w:rPr>
          <w:rStyle w:val="7"/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仿宋_GB2312" w:hAnsi="Helvetica" w:eastAsia="仿宋_GB2312"/>
          <w:sz w:val="32"/>
          <w:szCs w:val="32"/>
        </w:rPr>
        <w:t>妇科超声检查发现子宫肌瘤、附件区不明性质包块、以及其他病变和异常的，不合格。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下列情况合格：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（一）子宫、卵巢大小形态未见明显异常；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（二）不伴其他异常的盆腔积液深度不超过</w:t>
      </w:r>
      <w:r>
        <w:rPr>
          <w:rFonts w:ascii="Times New Roman" w:hAnsi="Times New Roman" w:cs="Times New Roman"/>
          <w:sz w:val="32"/>
          <w:szCs w:val="32"/>
        </w:rPr>
        <w:t>2cm</w:t>
      </w:r>
      <w:r>
        <w:rPr>
          <w:rFonts w:hint="eastAsia" w:ascii="仿宋_GB2312" w:hAnsi="Helvetica" w:eastAsia="仿宋_GB2312"/>
          <w:sz w:val="32"/>
          <w:szCs w:val="32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（三）单发附件区、卵巢囊肿长径小于</w:t>
      </w:r>
      <w:r>
        <w:rPr>
          <w:rFonts w:ascii="Times New Roman" w:hAnsi="Times New Roman" w:cs="Times New Roman"/>
          <w:sz w:val="32"/>
          <w:szCs w:val="32"/>
        </w:rPr>
        <w:t>3cm</w:t>
      </w:r>
      <w:r>
        <w:rPr>
          <w:rFonts w:hint="eastAsia" w:ascii="仿宋_GB2312" w:hAnsi="Helvetica" w:eastAsia="仿宋_GB2312"/>
          <w:sz w:val="32"/>
          <w:szCs w:val="32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Helvetica" w:hAnsi="Helvetica"/>
          <w:sz w:val="21"/>
          <w:szCs w:val="21"/>
        </w:rPr>
      </w:pPr>
      <w:r>
        <w:rPr>
          <w:rFonts w:hint="eastAsia" w:ascii="黑体" w:hAnsi="黑体" w:eastAsia="黑体"/>
          <w:sz w:val="32"/>
          <w:szCs w:val="32"/>
        </w:rPr>
        <w:t>第八章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>士兵职业基本适应性检测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士兵职业基本适应性检测合格条件按有关规定执行。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Helvetica" w:hAnsi="Helvetica"/>
          <w:sz w:val="21"/>
          <w:szCs w:val="21"/>
        </w:rPr>
      </w:pPr>
      <w:r>
        <w:rPr>
          <w:rFonts w:hint="eastAsia" w:ascii="仿宋_GB2312" w:hAnsi="Helvetica" w:eastAsia="仿宋_GB2312"/>
          <w:sz w:val="32"/>
          <w:szCs w:val="32"/>
        </w:rPr>
        <w:t>（注：条件兵，指坦克乘员、水面舰艇、潜艇、空降兵、特种部队等对应征青年政治、身体、文化、心理有特殊要求的兵员；条件兵合格或不合格的具体类别和标准，按照有关规定执行。）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font-size:10.5pt;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4NDcwNWY2ZjAxMTc1OTEyYTE3ZWI1NWRmOGM3Y2UifQ=="/>
  </w:docVars>
  <w:rsids>
    <w:rsidRoot w:val="00B75E51"/>
    <w:rsid w:val="001B7B96"/>
    <w:rsid w:val="001C0F6A"/>
    <w:rsid w:val="002F75DC"/>
    <w:rsid w:val="004A2F30"/>
    <w:rsid w:val="004C151C"/>
    <w:rsid w:val="00720DCB"/>
    <w:rsid w:val="007B4D26"/>
    <w:rsid w:val="0093030D"/>
    <w:rsid w:val="009C6F0B"/>
    <w:rsid w:val="009E596A"/>
    <w:rsid w:val="00B75E51"/>
    <w:rsid w:val="00B91DEF"/>
    <w:rsid w:val="00BE1F4B"/>
    <w:rsid w:val="00C75A37"/>
    <w:rsid w:val="00D1783B"/>
    <w:rsid w:val="00E65E04"/>
    <w:rsid w:val="00E85268"/>
    <w:rsid w:val="00EE2C5B"/>
    <w:rsid w:val="00F11025"/>
    <w:rsid w:val="00FC7902"/>
    <w:rsid w:val="02C62B30"/>
    <w:rsid w:val="39174BE1"/>
    <w:rsid w:val="7499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大标题"/>
    <w:basedOn w:val="12"/>
    <w:next w:val="13"/>
    <w:qFormat/>
    <w:uiPriority w:val="0"/>
    <w:pPr>
      <w:spacing w:line="580" w:lineRule="exact"/>
      <w:jc w:val="center"/>
      <w:outlineLvl w:val="0"/>
    </w:pPr>
    <w:rPr>
      <w:rFonts w:ascii="Times New Roman" w:hAnsi="Times New Roman" w:eastAsia="方正小标宋简体"/>
      <w:sz w:val="44"/>
      <w:szCs w:val="24"/>
    </w:rPr>
  </w:style>
  <w:style w:type="paragraph" w:customStyle="1" w:styleId="12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13">
    <w:name w:val="标题注释"/>
    <w:basedOn w:val="12"/>
    <w:next w:val="14"/>
    <w:qFormat/>
    <w:uiPriority w:val="0"/>
    <w:pPr>
      <w:ind w:firstLine="0" w:firstLineChars="0"/>
      <w:jc w:val="center"/>
      <w:outlineLvl w:val="1"/>
    </w:pPr>
    <w:rPr>
      <w:rFonts w:eastAsia="楷体_GB2312"/>
    </w:rPr>
  </w:style>
  <w:style w:type="paragraph" w:customStyle="1" w:styleId="14">
    <w:name w:val="主送单位"/>
    <w:basedOn w:val="12"/>
    <w:next w:val="12"/>
    <w:qFormat/>
    <w:uiPriority w:val="0"/>
    <w:pPr>
      <w:ind w:firstLine="0" w:firstLineChars="0"/>
      <w:outlineLvl w:val="1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6129</Words>
  <Characters>6721</Characters>
  <Lines>51</Lines>
  <Paragraphs>14</Paragraphs>
  <TotalTime>1</TotalTime>
  <ScaleCrop>false</ScaleCrop>
  <LinksUpToDate>false</LinksUpToDate>
  <CharactersWithSpaces>6803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2022-01-27T13:21:00Z</dcterms:created>
  <dc:creator>SN_Dukunze</dc:creator>
  <cp:lastModifiedBy>。</cp:lastModifiedBy>
  <dcterms:modified xsi:type="dcterms:W3CDTF">2023-07-10T01:09:48Z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B7F00083F14E43369F0F65E9B547736E_13</vt:lpwstr>
  </property>
</Properties>
</file>