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right="0"/>
        <w:jc w:val="left"/>
        <w:textAlignment w:val="auto"/>
        <w:rPr>
          <w:rFonts w:hint="default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right="0"/>
        <w:jc w:val="center"/>
        <w:textAlignment w:val="auto"/>
        <w:rPr>
          <w:rFonts w:hint="eastAsia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一、考试要求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（一）考试环境要求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考生必须选择安静、光线充足、独立的空间独自参加考试，不允许在公共场所进行考试。考试全程禁止无关人员出入考试场所，不得接受他人或机构以任何方式助考。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（二）电子设备要求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考生需自备一台具有正常摄像及上网功能的电脑、一部手机、一个手机支架，确保网络畅通，电量充足，建议全程使用外接电源。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1.具备正常摄像及上网功能的电脑，作为第一视角监控设备，电脑操作系统要求为Windows（推荐 Win7、Win10）或 Mac OS（10.13 以上）；浏览器请使用最新版本的谷歌Chrome浏览器（版本至少为73以上）；考试所用电脑只能配备一个摄像设备（内置或外置摄像头均可）。具有收音功能的麦克风或外接麦克风（如需外接麦克风，请将其放置在桌面上；考试期间不允许佩戴耳机）；考试期间保证所有设备处于开启状态；存储盘中内存必须有足够可用存储空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2.具备正常摄像及上网功能的智能手机或平板设备，作为第二视角监控设备。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3.网络带宽不低于20Mbps，建议使用带宽50Mbps或以上的独立光纤网络；网络上传速度不低于2MB/s。建议考生准备4G等手机移动网络作为备用网络（如开启个人热点），并事先做好调试，以便出现网络故障时能迅速切换备用网络继续考试。考试全程必须同时开启实时监控和第二视角监控设备，实行在线视频监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4.正式进入考试系统前必须关闭电脑和手机（含平板设备）上与考试无关的任何网页和软件，包括安全卫士、电脑管家及各类通讯软件等，以免导致系统误判。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5.考生进入答题界面后，应第一时间点击屏幕上方逐一检查各个视角的录像功能是否正常，确保录像正常后，再开始答题。如考试期间出现黑屏等无法录制考生及周边环境的问题或故障，经技术鉴定属于考生设备或自有网络造成的，考试成绩将视为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（三）用作第二视角监控的设备使用要求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1.需要在第二视角监控设备（智能手机或平板设备）上提前安装微信并登录账号。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2.需使用手机或平板支架将智能手机或平板设备固定摆放，便于按监控视角要求调整到合适的位置和高度。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3.开启监控前应关掉与考试无关应用的提醒功能，避免来电或其他应用打断监控过程。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4.第二视角监控设备摄像头建议架设在考试设备的侧后方、距离1.5米-2米处、摄像头高度 1.2-1.5 米，与考试位置成 45 度角。（如下图所示）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3733800" cy="5543550"/>
            <wp:effectExtent l="0" t="0" r="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3790950" cy="2762250"/>
            <wp:effectExtent l="0" t="0" r="3810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5.第二视角监控设备架设好以后，可以使用前置摄像头的拍照功能，查看监控效果、调试监控角度，确认监控摄像头正常工作无遮挡，监控范围覆盖考生上半身（双手可见）、完整的考试。设备、答题设备的屏幕、以及考生周边环境。保证考试区域光线均匀充足，避免监控画面过暗或过亮，导致监控效果不佳被判定为违反考试纪律。最后，请仔细检查监控设备摆放的稳定程度，避免考中设备倾倒造成损失。</w:t>
      </w:r>
    </w:p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right="0"/>
        <w:jc w:val="center"/>
        <w:textAlignment w:val="auto"/>
        <w:rPr>
          <w:rFonts w:hint="eastAsia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二、考试作答步骤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（一）点击打开链接。进入考试过程中的任何核验步骤均不可跳过，请务必完成每一项核验。正式考试前10分钟内请再次刷新网页，以免因网络问题影响进入正式考试。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（二）完善与确认个人信息等内容。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（三）人脸识别。点击“打开摄像头”并点击“点击拍照”，拍照成功后点击“下一步”。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（四）声音设备测试。点击录音并清晰朗读验证码。朗读完毕后点击“停止录音”，设备检测通过后点击“下一步”。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（五）屏幕录制。点击“打开屏幕录制”，选择“您的整个屏幕”，点击“分享”，显示“屏幕分享成功”后点击“下一步”。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4572000" cy="2948940"/>
            <wp:effectExtent l="0" t="0" r="0" b="7620"/>
            <wp:docPr id="3" name="图片 3" descr="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（六）扫描二维码。第二视角监控设备准备就绪后，请扫描屏幕中二维码，按照流程进行配置。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注意：请仔细阅读考试系统上的“考前须知”，确保清楚考试时间、考试流程以及遇突发状况如何处理等信息。考试时间到方可点击“同意并进入考试”。</w:t>
      </w:r>
    </w:p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right="0"/>
        <w:jc w:val="center"/>
        <w:textAlignment w:val="auto"/>
        <w:rPr>
          <w:rFonts w:hint="eastAsia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三、违纪行为认定及处理条例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第一条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（一）所处考试环境同时出现其他人或其他人声音的，或与除考试工作人员外的其他人员有任何形式的交流的；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（二）使用快捷键切屏、截屏退出考试系统或多屏登录考试端的；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（四）有进食、上卫生间行为的；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（五）有对外传递物品行为的；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（六）佩戴耳机等一切电子设备的；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（七）遮挡监控拍摄画面或画面模糊，带墨镜、带口罩、带帽子等遮盖面部五官行为的；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（八）未经允许强行退出考试软件的；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（九）摄像头未按指定位置、距离和角度摆放的，或考试物品未放置在监控范围内的；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（十）对考试内容进行拍照、截屏、录屏、抄写、朗读的；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（十一）未按照要求携带考试物品的，或携带考试规则允许携带的考试物品以外的其他物品的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（十二）其它应当视为本场考试违纪的行为。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第二条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（四）翻阅书籍、文件、纸质资料的；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（六）运行与考试无关或可能影响考试正常进行的其他电脑软件及进程的；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（七）未使用考试规则规定的在线考试设备的，或未使用同一台考试设备的，或考试房间内有各类非考试设备的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（八）其它应当视为本场考试作弊的行为。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第三条 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（一）拍摄、抄录、传播试题内容的；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（二）抄袭、协助他人抄袭的；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（三）串通作弊或者参与有组织作弊的；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（四）评卷过程中被认定为答案雷同的；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（八）通过伪造证件、证明、档案及其他材料获得考试资格或考试成绩的；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（九）两人以上（含两人）在同一个房间内考试的；协助他人或他人协助实施作弊的；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（十）其它应认定为作弊的行为。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第四条 考生有第一条所列考试违纪行为之一的，取消本场考试成绩。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第五条 考生有第二条、第三条所列考试舞弊行为之一的，取消本次考试资格。情节严重的追究相关责任。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第六条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第七条 笔试过程中，因设备硬件故障、断电断网等问题，导致笔试作答数据无法正常提交，应在30分钟内联系技术服务热线，否则由考生自行承担后果。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第八条 笔试过程中，因设备硬件故障、断电断网等问题导致考试无法正常进行的，考试时间不做延长。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第九条 若考生被认定为考试作弊行为之一，当次报名参加考试的各科成绩无效；视其情节轻重，考试主办方可同时给予该考生停考一定年限或终身停考的处理，停考期间该考生考试成绩无效。如考生及其他相关人员的行为违反《中华人民共和国治安管理处罚法》的，将交由公安机关依法进行处理；构成犯罪的，将交由相应司法机关依照法定程序进行处理。考生有以上违纪、作弊行为的，考试主办方有权作出向考生任职单位通报其违纪、作弊行为的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803" w:firstLineChars="200"/>
        <w:jc w:val="center"/>
        <w:textAlignment w:val="auto"/>
        <w:rPr>
          <w:rFonts w:hint="eastAsia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b/>
          <w:bCs/>
          <w:i w:val="0"/>
          <w:iCs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四、笔试注意事项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一、笔试方式：采用线上笔试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二、笔试流程及注意事项：分为模拟笔试、正式笔试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（一）模拟笔试注意事项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（1）调试期间对设备调试或系统有任何疑问请致电咨询010-57420297或线上联系在线客服。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（2）模拟笔试试题数量、试题内容等均不等同于正式考试，仅供考生熟悉笔试流程及调试设备，不作为成绩评估。请考生务必完整体验模拟笔试作答、交卷过程，以便测试考生个人的软硬件和网络条件。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（3）如因考生个人原因，未按要求完成考前设备调试，在正式考试过程中出现设备故障或网络故障，造成考试时间损失甚至无法正常完成考试的，将无法进行补时或补考，考生自行承担责任。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（二）正式笔试注意事项：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（1）正式笔试前30分钟，考生登录系统进行设备检测，开考后15分钟系统不再接受考生登录，迟到考生视为放弃正式考试资格。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（2）考试期间对设备或系统有任何疑问请致电咨询010-57420297或线上联系在线客服。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（3）考生应严格遵守各项考试纪律，线上笔试全过程实时监控，全程录屏、录像，凡违反考试纪律的，将依规处理，考生在线笔试录像经鉴定不符合考试要求的，笔试成绩无效。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</w:pPr>
      <w:r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（4）如因考生软硬件设备、网络等原因无法正常参加笔试的，由考生自行承担责任。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80" w:beforeAutospacing="0" w:after="0" w:afterAutospacing="0" w:line="360" w:lineRule="auto"/>
        <w:ind w:left="0" w:right="0" w:firstLine="600" w:firstLineChars="200"/>
        <w:jc w:val="left"/>
        <w:textAlignment w:val="auto"/>
        <w:rPr>
          <w:rFonts w:hint="eastAsia" w:cs="方正仿宋_GB2312" w:asciiTheme="minorEastAsia" w:hAnsiTheme="minorEastAsia" w:eastAsiaTheme="minorEastAsia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0B1D330C"/>
    <w:rsid w:val="0C7D22B4"/>
    <w:rsid w:val="178F7340"/>
    <w:rsid w:val="1BFE4A94"/>
    <w:rsid w:val="25EC41C2"/>
    <w:rsid w:val="3B334F0C"/>
    <w:rsid w:val="3EDB4A95"/>
    <w:rsid w:val="5F4A0598"/>
    <w:rsid w:val="730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2022-12-03T09:18:47Z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F5EF295E162C4ADB8CF8E31147A4670A</vt:lpwstr>
  </property>
</Properties>
</file>