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color w:val="333333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/>
        </w:rPr>
        <w:t>县卫健局政府购买工作人员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eastAsia="zh-CN"/>
        </w:rPr>
        <w:t>报名登记表</w:t>
      </w:r>
    </w:p>
    <w:tbl>
      <w:tblPr>
        <w:tblStyle w:val="3"/>
        <w:tblW w:w="10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987"/>
        <w:gridCol w:w="1114"/>
        <w:gridCol w:w="1425"/>
        <w:gridCol w:w="1260"/>
        <w:gridCol w:w="2096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现所在地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学历及专业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申请报名岗位</w:t>
            </w:r>
          </w:p>
        </w:tc>
        <w:tc>
          <w:tcPr>
            <w:tcW w:w="6882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0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tabs>
                <w:tab w:val="left" w:pos="5187"/>
              </w:tabs>
              <w:ind w:left="28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31D8E"/>
    <w:rsid w:val="2AB033FD"/>
    <w:rsid w:val="34BB5D59"/>
    <w:rsid w:val="34E355F2"/>
    <w:rsid w:val="50797D5D"/>
    <w:rsid w:val="6582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剑咨</cp:lastModifiedBy>
  <dcterms:modified xsi:type="dcterms:W3CDTF">2021-12-03T10:23:29Z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37A5BA3FC84849438170F48D9DF3723D</vt:lpwstr>
  </property>
</Properties>
</file>