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600" w:lineRule="exact"/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山西水务集团建设投资有限公司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山西水务集团建设投资有限公司（以下简称公司）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是万家寨水务控股集团有限公司的全资子公司。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成立于</w:t>
      </w:r>
      <w:r>
        <w:rPr>
          <w:rFonts w:hint="eastAsia" w:ascii="仿宋_GB2312" w:hAnsi="仿宋_GB2312" w:eastAsia="仿宋_GB2312" w:cs="仿宋_GB2312"/>
          <w:sz w:val="32"/>
          <w:szCs w:val="32"/>
        </w:rPr>
        <w:t>1991年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10月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注册资本30000万元，拥有水利水电工程施工总承包贰级；建筑工程、公路工程、市政公用工程、机电工程施工总承包叁级；地基基础工程、桥梁工程、隧道工程、钢结构工程、古建筑工程、环保工程专业承包叁级资质。通过了ISO9001质量体系认证、环境、职业健康安全管理体系认证、先后荣获“山西省优秀企业”“山西省优秀建筑企业”“企业信用评价AAA级信用企业”“先进纳税单位”“水利建设市场诚信示范经营认证企业”“水利安全生产标准化二级单位”“山西省优秀建筑企业”“山西省农林水系统标兵单位”“2020年太原市建筑业产值贡献奖”以及集团公司授予的“2021年度经营业绩突出贡献奖”等荣誉称号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主营业务范围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为</w:t>
      </w:r>
      <w:r>
        <w:rPr>
          <w:rFonts w:ascii="Times New Roman" w:hAnsi="Times New Roman" w:eastAsia="仿宋_GB2312" w:cs="Times New Roman"/>
          <w:sz w:val="32"/>
          <w:szCs w:val="32"/>
        </w:rPr>
        <w:t>：以自有资金从事投资活动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；</w:t>
      </w:r>
      <w:r>
        <w:rPr>
          <w:rFonts w:ascii="Times New Roman" w:hAnsi="Times New Roman" w:eastAsia="仿宋_GB2312" w:cs="Times New Roman"/>
          <w:sz w:val="32"/>
          <w:szCs w:val="32"/>
        </w:rPr>
        <w:t>建设工程施工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；</w:t>
      </w:r>
      <w:r>
        <w:rPr>
          <w:rFonts w:ascii="Times New Roman" w:hAnsi="Times New Roman" w:eastAsia="仿宋_GB2312" w:cs="Times New Roman"/>
          <w:sz w:val="32"/>
          <w:szCs w:val="32"/>
        </w:rPr>
        <w:t>水土流失防治服务；园林绿化工程施工；施工专业作业；工程管理服务；土地整治服务；地质灾害治理工程施工；河道采砂；污水处理及其再生利用；水污染治理等领域服务。</w:t>
      </w:r>
    </w:p>
    <w:p>
      <w:pPr>
        <w:widowControl/>
        <w:numPr>
          <w:ilvl w:val="0"/>
          <w:numId w:val="0"/>
        </w:numPr>
        <w:jc w:val="both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</w:p>
    <w:p>
      <w:pPr>
        <w:widowControl/>
        <w:numPr>
          <w:ilvl w:val="0"/>
          <w:numId w:val="0"/>
        </w:numPr>
        <w:ind w:firstLine="960" w:firstLineChars="300"/>
        <w:jc w:val="both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联系人：王娜             电话：18734589951</w:t>
      </w:r>
    </w:p>
    <w:sectPr>
      <w:pgSz w:w="11906" w:h="16838"/>
      <w:pgMar w:top="1100" w:right="1406" w:bottom="1100" w:left="140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75554B"/>
    <w:rsid w:val="089A3F48"/>
    <w:rsid w:val="0907352A"/>
    <w:rsid w:val="095860DB"/>
    <w:rsid w:val="1175554B"/>
    <w:rsid w:val="262C51E6"/>
    <w:rsid w:val="27330C45"/>
    <w:rsid w:val="2DB979F9"/>
    <w:rsid w:val="32653D5F"/>
    <w:rsid w:val="34AA3E10"/>
    <w:rsid w:val="52D07486"/>
    <w:rsid w:val="55D14B66"/>
    <w:rsid w:val="627E2E7D"/>
    <w:rsid w:val="6AB52FE9"/>
    <w:rsid w:val="7DFD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40" w:lineRule="exact"/>
      <w:ind w:firstLine="918" w:firstLineChars="437"/>
    </w:pPr>
    <w:rPr>
      <w:rFonts w:ascii="Times New Roman" w:hAnsi="Times New Roman" w:cs="黑体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4">
    <w:name w:val="Body Text First Indent 2"/>
    <w:basedOn w:val="2"/>
    <w:qFormat/>
    <w:uiPriority w:val="0"/>
    <w:pPr>
      <w:ind w:firstLine="420"/>
    </w:pPr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838</Words>
  <Characters>870</Characters>
  <Lines>0</Lines>
  <Paragraphs>0</Paragraphs>
  <TotalTime>10</TotalTime>
  <ScaleCrop>false</ScaleCrop>
  <LinksUpToDate>false</LinksUpToDate>
  <CharactersWithSpaces>870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2022-03-17T02:07:00Z</dcterms:created>
  <dc:creator>.</dc:creator>
  <cp:lastModifiedBy>董婷</cp:lastModifiedBy>
  <cp:lastPrinted>2022-03-17T09:53:00Z</cp:lastPrinted>
  <dcterms:modified xsi:type="dcterms:W3CDTF">2022-06-27T02:34:53Z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333558F9DA4440F4A3EEC92FF239BD59</vt:lpwstr>
  </property>
</Properties>
</file>