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不能确定为村（社区）“两委”班子成员候选人的15种情形：</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对党中央决策部署阳奉阴违，搞两面派、伪忠诚，政治上的“两面人”；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受到撤销党内职务及以上处分尚在影响期内或受到留党察看处分期满恢复党员权利未满2年的；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受到刑事处罚、存在“村霸”和涉黑涉恶等问题的；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以家族势力、宗教势力干扰村级事务、影响基层治理，在群众中影响较坏的；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被立案调查审查或依法留置、逮捕的；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实施、参与非法宗教或信奉邪教的；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近3年内在民主评议党员中被评为不合格党员的；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当前被人民法院确定为失信被执行人的；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因嫖娼、吸毒、扰乱公共秩序等受到行政拘留未满5年的；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搞迷信活动、参与赌博造成恶劣影响，并被公安机关查处未满5年的；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参与到非接待场所上访干扰正常生产和工作秩序的活动，被有关部门查处未满5年的；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换届期间拉帮结派干扰选举，以谣言、非法大（小）字报、暴力威胁等不正当行为干预选民正常表达选举意志，被有关部门查证的；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长期外出或经常不在本村居住不能正常履行职责的；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丧失行为能力或因身体健康等原因不能正常履行职责的；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选举前不按规定签订遵守换届纪律承诺书的。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B052F"/>
    <w:multiLevelType w:val="singleLevel"/>
    <w:tmpl w:val="86BB052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40D43"/>
    <w:rsid w:val="03440D43"/>
    <w:rsid w:val="3E1029F5"/>
    <w:rsid w:val="455873EB"/>
    <w:rsid w:val="6D364131"/>
    <w:rsid w:val="747306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2021-07-05T13:17:00Z</dcterms:created>
  <dc:creator>旗舰号111</dc:creator>
  <cp:lastModifiedBy>miaomiao</cp:lastModifiedBy>
  <dcterms:modified xsi:type="dcterms:W3CDTF">2022-06-14T08:17:11Z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86AE001ADAED43A3B6538E13D0BF4CB3</vt:lpwstr>
  </property>
</Properties>
</file>