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40"/>
        <w:gridCol w:w="1080"/>
        <w:gridCol w:w="1080"/>
        <w:gridCol w:w="1050"/>
        <w:gridCol w:w="2880"/>
        <w:gridCol w:w="795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灵丘县第一中学校2022年公开招聘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普通高中教师岗位表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   聘   资   格   条   件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u w:val="single"/>
                <w:lang w:bidi="ar"/>
              </w:rPr>
              <w:t>服务基层岗位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学历学位要求</w:t>
            </w:r>
          </w:p>
        </w:tc>
        <w:tc>
          <w:tcPr>
            <w:tcW w:w="2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从业资格证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b/>
                <w:color w:val="000000"/>
                <w:kern w:val="0"/>
                <w:sz w:val="22"/>
                <w:szCs w:val="22"/>
                <w:lang w:bidi="ar"/>
              </w:rPr>
              <w:t>普通话要求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灵丘县教育科技局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硕士及以上学历学位的研究生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高级中学语文教师资格证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普通话二级甲等以上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灵丘县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英语教师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高级中学英语教师资格证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普通话二级乙等以上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数学教学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高级中学数学教师资格证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物理教学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高级中学物理教师资格证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化学教学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高级中学化学教师资格证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生物教学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高级中学生物教师资格证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政治教学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高级中学政治教师资格证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历史教学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高级中学历史教师资格证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地理教学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仿宋-GB2312" w:hAnsi="CESI仿宋-GB2312" w:eastAsia="CESI仿宋-GB2312" w:cs="CESI仿宋-GB2312"/>
                <w:color w:val="000000"/>
                <w:sz w:val="22"/>
                <w:szCs w:val="22"/>
              </w:rPr>
            </w:pPr>
            <w:r>
              <w:rPr>
                <w:rFonts w:ascii="CESI仿宋-GB2312" w:hAnsi="CESI仿宋-GB2312" w:eastAsia="CESI仿宋-GB2312" w:cs="CESI仿宋-GB2312"/>
                <w:color w:val="000000"/>
                <w:kern w:val="0"/>
                <w:sz w:val="22"/>
                <w:szCs w:val="22"/>
                <w:lang w:bidi="ar"/>
              </w:rPr>
              <w:t>高级中学地理教师资格证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2EAA3564"/>
    <w:rsid w:val="2EAA3564"/>
    <w:rsid w:val="4DC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0</TotalTime>
  <ScaleCrop>false</ScaleCrop>
  <LinksUpToDate>false</LinksUpToDate>
  <CharactersWithSpaces>283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2022-05-20T01:23:00Z</dcterms:created>
  <dc:creator>骑猪撞大树</dc:creator>
  <cp:lastModifiedBy>miaomiao</cp:lastModifiedBy>
  <dcterms:modified xsi:type="dcterms:W3CDTF">2022-05-20T10:00:29Z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5DDBD39FBBCE4131A2A15B022B8565E1</vt:lpwstr>
  </property>
</Properties>
</file>