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880" w:firstLineChars="200"/>
        <w:jc w:val="center"/>
        <w:rPr>
          <w:rFonts w:ascii="方正小标宋简体" w:hAnsi="方正小标宋简体" w:eastAsia="方正小标宋简体" w:cs="方正小标宋简体"/>
          <w:sz w:val="44"/>
          <w:szCs w:val="44"/>
        </w:rPr>
      </w:pPr>
      <w:bookmarkStart w:id="0" w:name="_GoBack"/>
      <w:bookmarkEnd w:id="0"/>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河南省自然资源投资集团有限公司</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2022年度下属子公司公开招聘公告</w:t>
      </w:r>
    </w:p>
    <w:p>
      <w:pPr>
        <w:spacing w:line="600" w:lineRule="exact"/>
        <w:ind w:firstLine="880" w:firstLineChars="200"/>
        <w:jc w:val="center"/>
        <w:rPr>
          <w:rFonts w:ascii="方正小标宋简体" w:hAnsi="方正小标宋简体" w:eastAsia="方正小标宋简体" w:cs="方正小标宋简体"/>
          <w:sz w:val="44"/>
          <w:szCs w:val="44"/>
        </w:rPr>
      </w:pPr>
    </w:p>
    <w:p>
      <w:pPr>
        <w:spacing w:line="600" w:lineRule="exact"/>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河南省自然资源投资集团有限公司（以下简称集团公司）</w:t>
      </w:r>
      <w:r>
        <w:rPr>
          <w:rFonts w:ascii="仿宋_GB2312" w:eastAsia="仿宋_GB2312" w:cs="仿宋_GB2312"/>
          <w:color w:val="000000"/>
          <w:sz w:val="32"/>
          <w:szCs w:val="32"/>
          <w:shd w:val="clear" w:color="auto" w:fill="FFFFFF"/>
          <w:lang w:bidi="ar"/>
        </w:rPr>
        <w:t>由河南省国土资源开发投资管理中心转制组建，于</w:t>
      </w:r>
      <w:r>
        <w:rPr>
          <w:rFonts w:ascii="Times New Roman" w:hAnsi="Times New Roman" w:eastAsia="仿宋_GB2312" w:cs="Times New Roman"/>
          <w:sz w:val="32"/>
          <w:szCs w:val="32"/>
        </w:rPr>
        <w:t>2020</w:t>
      </w:r>
      <w:r>
        <w:rPr>
          <w:rFonts w:hint="eastAsia" w:ascii="仿宋_GB2312" w:hAnsi="仿宋_GB2312" w:eastAsia="仿宋_GB2312" w:cs="仿宋_GB2312"/>
          <w:sz w:val="32"/>
          <w:szCs w:val="32"/>
        </w:rPr>
        <w:t>年</w:t>
      </w:r>
      <w:r>
        <w:rPr>
          <w:rFonts w:ascii="Times New Roman" w:hAnsi="Times New Roman" w:eastAsia="仿宋_GB2312" w:cs="Times New Roman"/>
          <w:sz w:val="32"/>
          <w:szCs w:val="32"/>
        </w:rPr>
        <w:t>4</w:t>
      </w:r>
      <w:r>
        <w:rPr>
          <w:rFonts w:hint="eastAsia" w:ascii="仿宋_GB2312" w:hAnsi="仿宋_GB2312" w:eastAsia="仿宋_GB2312" w:cs="仿宋_GB2312"/>
          <w:sz w:val="32"/>
          <w:szCs w:val="32"/>
        </w:rPr>
        <w:t>月注册登记，</w:t>
      </w:r>
      <w:r>
        <w:rPr>
          <w:rFonts w:hint="eastAsia" w:ascii="仿宋_GB2312" w:eastAsia="仿宋_GB2312"/>
          <w:color w:val="000000"/>
          <w:sz w:val="32"/>
          <w:szCs w:val="32"/>
          <w:shd w:val="clear" w:color="auto" w:fill="FFFFFF"/>
          <w:lang w:bidi="ar"/>
        </w:rPr>
        <w:t>注册资本</w:t>
      </w:r>
      <w:r>
        <w:rPr>
          <w:rFonts w:ascii="Times New Roman" w:hAnsi="Times New Roman" w:eastAsia="仿宋_GB2312" w:cs="Times New Roman"/>
          <w:sz w:val="32"/>
          <w:szCs w:val="32"/>
          <w:lang w:bidi="ar"/>
        </w:rPr>
        <w:t>100</w:t>
      </w:r>
      <w:r>
        <w:rPr>
          <w:rFonts w:hint="eastAsia" w:ascii="仿宋_GB2312" w:eastAsia="仿宋_GB2312"/>
          <w:color w:val="000000"/>
          <w:sz w:val="32"/>
          <w:szCs w:val="32"/>
          <w:shd w:val="clear" w:color="auto" w:fill="FFFFFF"/>
          <w:lang w:bidi="ar"/>
        </w:rPr>
        <w:t>亿元人民币。集团公司按功能类省管骨干企业进行管理，省政府委托省政府国资委履行出资人职责，省自然资源厅负责行业指导。集团公司自成立以来，</w:t>
      </w:r>
      <w:r>
        <w:rPr>
          <w:rFonts w:hint="eastAsia" w:ascii="Times New Roman" w:hAnsi="Times New Roman" w:eastAsia="仿宋_GB2312" w:cs="Times New Roman"/>
          <w:sz w:val="32"/>
          <w:szCs w:val="32"/>
        </w:rPr>
        <w:t xml:space="preserve">聚焦省委省政府决策部署，聚焦自然资源保护开发利用，锚定“两个确保”，实施“十大战略”，开展生态环境治理修复、土地资源开发投资（国土综合整治）、矿产资源投资运营、产业投资与资本运作四大主营业务，发挥储备资源、开发资源、整合资源、融通资金的功能作用，服务河南经济高质量发展。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为实施人才强企战略，建设高素质、专业化的人才队伍，实现企业持续健康高质量发展，经研究决定，集团公司下属子公司现面向社会公开招聘11名高级管理人员及47名业务骨干，具体事项公告如下：</w:t>
      </w:r>
    </w:p>
    <w:p>
      <w:pPr>
        <w:spacing w:line="600" w:lineRule="exact"/>
        <w:ind w:firstLine="640" w:firstLineChars="200"/>
      </w:pPr>
      <w:r>
        <w:rPr>
          <w:rFonts w:hint="eastAsia" w:ascii="黑体" w:hAnsi="黑体" w:eastAsia="黑体" w:cs="黑体"/>
          <w:sz w:val="32"/>
          <w:szCs w:val="32"/>
        </w:rPr>
        <w:t>一、招聘原则</w:t>
      </w:r>
    </w:p>
    <w:p>
      <w:pPr>
        <w:pStyle w:val="8"/>
        <w:widowControl/>
        <w:spacing w:beforeAutospacing="0" w:afterAutospacing="0" w:line="600" w:lineRule="exact"/>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（一）坚持人员素质与岗位要求相匹配；</w:t>
      </w:r>
    </w:p>
    <w:p>
      <w:pPr>
        <w:pStyle w:val="8"/>
        <w:widowControl/>
        <w:spacing w:beforeAutospacing="0" w:afterAutospacing="0" w:line="600" w:lineRule="exact"/>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（二）坚持公开、公平、公正，择优录取；</w:t>
      </w:r>
    </w:p>
    <w:p>
      <w:pPr>
        <w:pStyle w:val="8"/>
        <w:widowControl/>
        <w:spacing w:beforeAutospacing="0" w:afterAutospacing="0" w:line="600" w:lineRule="exact"/>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（三）坚持任人唯贤、德才兼备、以德为先。</w:t>
      </w:r>
    </w:p>
    <w:p>
      <w:pPr>
        <w:pStyle w:val="8"/>
        <w:widowControl/>
        <w:spacing w:beforeAutospacing="0" w:afterAutospacing="0" w:line="600" w:lineRule="exact"/>
        <w:ind w:firstLine="640" w:firstLineChars="200"/>
        <w:jc w:val="both"/>
        <w:rPr>
          <w:rFonts w:ascii="黑体" w:hAnsi="黑体" w:eastAsia="黑体" w:cs="黑体"/>
          <w:kern w:val="2"/>
          <w:sz w:val="32"/>
          <w:szCs w:val="32"/>
        </w:rPr>
      </w:pPr>
      <w:r>
        <w:rPr>
          <w:rFonts w:hint="eastAsia" w:ascii="黑体" w:hAnsi="黑体" w:eastAsia="黑体" w:cs="黑体"/>
          <w:kern w:val="2"/>
          <w:sz w:val="32"/>
          <w:szCs w:val="32"/>
        </w:rPr>
        <w:t>二、招聘范围</w:t>
      </w:r>
    </w:p>
    <w:p>
      <w:pPr>
        <w:pStyle w:val="8"/>
        <w:widowControl/>
        <w:spacing w:beforeAutospacing="0" w:afterAutospacing="0" w:line="600" w:lineRule="exact"/>
        <w:ind w:firstLine="640" w:firstLineChars="200"/>
        <w:jc w:val="both"/>
        <w:rPr>
          <w:rFonts w:ascii="黑体" w:hAnsi="黑体" w:eastAsia="黑体" w:cs="黑体"/>
          <w:kern w:val="2"/>
          <w:sz w:val="32"/>
          <w:szCs w:val="32"/>
        </w:rPr>
      </w:pPr>
      <w:r>
        <w:rPr>
          <w:rFonts w:hint="eastAsia" w:ascii="仿宋_GB2312" w:hAnsi="仿宋_GB2312" w:eastAsia="仿宋_GB2312" w:cs="仿宋_GB2312"/>
          <w:sz w:val="32"/>
          <w:szCs w:val="32"/>
        </w:rPr>
        <w:t>集团公司系统内、外部符合招聘岗位任职资格条件的人员均可报名。</w:t>
      </w:r>
    </w:p>
    <w:p>
      <w:pPr>
        <w:pStyle w:val="8"/>
        <w:widowControl/>
        <w:spacing w:beforeAutospacing="0" w:afterAutospacing="0" w:line="600" w:lineRule="exact"/>
        <w:ind w:firstLine="640" w:firstLineChars="200"/>
        <w:jc w:val="both"/>
        <w:rPr>
          <w:rFonts w:ascii="黑体" w:hAnsi="黑体" w:eastAsia="黑体" w:cs="黑体"/>
          <w:sz w:val="32"/>
          <w:szCs w:val="32"/>
        </w:rPr>
      </w:pPr>
      <w:r>
        <w:rPr>
          <w:rFonts w:hint="eastAsia" w:ascii="黑体" w:hAnsi="黑体" w:eastAsia="黑体" w:cs="黑体"/>
          <w:kern w:val="2"/>
          <w:sz w:val="32"/>
          <w:szCs w:val="32"/>
        </w:rPr>
        <w:t>三、招聘</w:t>
      </w:r>
      <w:r>
        <w:rPr>
          <w:rFonts w:hint="eastAsia" w:ascii="黑体" w:hAnsi="黑体" w:eastAsia="黑体" w:cs="黑体"/>
          <w:sz w:val="32"/>
          <w:szCs w:val="32"/>
        </w:rPr>
        <w:t>岗位</w:t>
      </w:r>
    </w:p>
    <w:p>
      <w:pPr>
        <w:pStyle w:val="13"/>
        <w:topLinePunct/>
        <w:snapToGrid w:val="0"/>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（一）下属</w:t>
      </w:r>
      <w:r>
        <w:rPr>
          <w:rFonts w:hint="eastAsia" w:ascii="楷体" w:hAnsi="楷体" w:eastAsia="楷体" w:cs="楷体"/>
          <w:sz w:val="32"/>
          <w:szCs w:val="32"/>
          <w:lang w:val="en-US" w:eastAsia="zh-CN"/>
        </w:rPr>
        <w:t>子</w:t>
      </w:r>
      <w:r>
        <w:rPr>
          <w:rFonts w:hint="eastAsia" w:ascii="楷体" w:hAnsi="楷体" w:eastAsia="楷体" w:cs="楷体"/>
          <w:sz w:val="32"/>
          <w:szCs w:val="32"/>
        </w:rPr>
        <w:t>公司高级管理人员（11人）</w:t>
      </w:r>
    </w:p>
    <w:tbl>
      <w:tblPr>
        <w:tblStyle w:val="10"/>
        <w:tblW w:w="82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3"/>
        <w:gridCol w:w="3259"/>
        <w:gridCol w:w="1326"/>
        <w:gridCol w:w="2056"/>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53" w:type="dxa"/>
          </w:tcPr>
          <w:p>
            <w:pPr>
              <w:pStyle w:val="13"/>
              <w:topLinePunct/>
              <w:snapToGrid w:val="0"/>
              <w:spacing w:line="5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序号</w:t>
            </w:r>
          </w:p>
        </w:tc>
        <w:tc>
          <w:tcPr>
            <w:tcW w:w="3259" w:type="dxa"/>
          </w:tcPr>
          <w:p>
            <w:pPr>
              <w:pStyle w:val="13"/>
              <w:topLinePunct/>
              <w:snapToGrid w:val="0"/>
              <w:spacing w:line="5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公司</w:t>
            </w:r>
          </w:p>
        </w:tc>
        <w:tc>
          <w:tcPr>
            <w:tcW w:w="1326" w:type="dxa"/>
          </w:tcPr>
          <w:p>
            <w:pPr>
              <w:pStyle w:val="13"/>
              <w:topLinePunct/>
              <w:snapToGrid w:val="0"/>
              <w:spacing w:line="5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岗位</w:t>
            </w:r>
          </w:p>
        </w:tc>
        <w:tc>
          <w:tcPr>
            <w:tcW w:w="2056" w:type="dxa"/>
          </w:tcPr>
          <w:p>
            <w:pPr>
              <w:pStyle w:val="13"/>
              <w:topLinePunct/>
              <w:snapToGrid w:val="0"/>
              <w:spacing w:line="5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工作地点</w:t>
            </w:r>
          </w:p>
        </w:tc>
        <w:tc>
          <w:tcPr>
            <w:tcW w:w="888" w:type="dxa"/>
          </w:tcPr>
          <w:p>
            <w:pPr>
              <w:pStyle w:val="13"/>
              <w:topLinePunct/>
              <w:snapToGrid w:val="0"/>
              <w:spacing w:line="5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53"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3259"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中原能矿东非矿业驻坦桑尼亚金矿项目</w:t>
            </w:r>
          </w:p>
        </w:tc>
        <w:tc>
          <w:tcPr>
            <w:tcW w:w="132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总经理</w:t>
            </w:r>
          </w:p>
        </w:tc>
        <w:tc>
          <w:tcPr>
            <w:tcW w:w="205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坦桑尼亚</w:t>
            </w:r>
          </w:p>
        </w:tc>
        <w:tc>
          <w:tcPr>
            <w:tcW w:w="888"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53"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3259"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河南国土开发投资有限公司</w:t>
            </w:r>
          </w:p>
        </w:tc>
        <w:tc>
          <w:tcPr>
            <w:tcW w:w="132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副总经理</w:t>
            </w:r>
          </w:p>
        </w:tc>
        <w:tc>
          <w:tcPr>
            <w:tcW w:w="205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郑州</w:t>
            </w:r>
          </w:p>
        </w:tc>
        <w:tc>
          <w:tcPr>
            <w:tcW w:w="888"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53"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3</w:t>
            </w:r>
          </w:p>
        </w:tc>
        <w:tc>
          <w:tcPr>
            <w:tcW w:w="3259" w:type="dxa"/>
            <w:vMerge w:val="restart"/>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中原能矿投资开发有限公司</w:t>
            </w:r>
          </w:p>
        </w:tc>
        <w:tc>
          <w:tcPr>
            <w:tcW w:w="132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副总经理</w:t>
            </w:r>
          </w:p>
        </w:tc>
        <w:tc>
          <w:tcPr>
            <w:tcW w:w="205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郑州</w:t>
            </w:r>
          </w:p>
        </w:tc>
        <w:tc>
          <w:tcPr>
            <w:tcW w:w="888"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53"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4</w:t>
            </w:r>
          </w:p>
        </w:tc>
        <w:tc>
          <w:tcPr>
            <w:tcW w:w="3259" w:type="dxa"/>
            <w:vMerge w:val="continue"/>
            <w:vAlign w:val="center"/>
          </w:tcPr>
          <w:p>
            <w:pPr>
              <w:pStyle w:val="13"/>
              <w:topLinePunct/>
              <w:snapToGrid w:val="0"/>
              <w:spacing w:line="240" w:lineRule="exact"/>
              <w:jc w:val="center"/>
              <w:rPr>
                <w:rFonts w:ascii="仿宋_GB2312" w:hAnsi="仿宋_GB2312" w:eastAsia="仿宋_GB2312" w:cs="仿宋_GB2312"/>
                <w:sz w:val="24"/>
              </w:rPr>
            </w:pPr>
          </w:p>
        </w:tc>
        <w:tc>
          <w:tcPr>
            <w:tcW w:w="132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财务总监</w:t>
            </w:r>
          </w:p>
        </w:tc>
        <w:tc>
          <w:tcPr>
            <w:tcW w:w="205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郑州</w:t>
            </w:r>
          </w:p>
        </w:tc>
        <w:tc>
          <w:tcPr>
            <w:tcW w:w="888"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53"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5</w:t>
            </w:r>
          </w:p>
        </w:tc>
        <w:tc>
          <w:tcPr>
            <w:tcW w:w="3259"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河南国土资产运营管理有限公司</w:t>
            </w:r>
          </w:p>
        </w:tc>
        <w:tc>
          <w:tcPr>
            <w:tcW w:w="132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副总经理</w:t>
            </w:r>
          </w:p>
        </w:tc>
        <w:tc>
          <w:tcPr>
            <w:tcW w:w="205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郑州</w:t>
            </w:r>
          </w:p>
        </w:tc>
        <w:tc>
          <w:tcPr>
            <w:tcW w:w="888"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53"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6</w:t>
            </w:r>
          </w:p>
        </w:tc>
        <w:tc>
          <w:tcPr>
            <w:tcW w:w="3259"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中原创新基金管理有限公司</w:t>
            </w:r>
          </w:p>
        </w:tc>
        <w:tc>
          <w:tcPr>
            <w:tcW w:w="132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副总经理</w:t>
            </w:r>
          </w:p>
        </w:tc>
        <w:tc>
          <w:tcPr>
            <w:tcW w:w="205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郑州</w:t>
            </w:r>
          </w:p>
        </w:tc>
        <w:tc>
          <w:tcPr>
            <w:tcW w:w="888"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53"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7</w:t>
            </w:r>
          </w:p>
        </w:tc>
        <w:tc>
          <w:tcPr>
            <w:tcW w:w="3259"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洛阳西芝建材有限公司</w:t>
            </w:r>
          </w:p>
        </w:tc>
        <w:tc>
          <w:tcPr>
            <w:tcW w:w="132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财务总监</w:t>
            </w:r>
          </w:p>
        </w:tc>
        <w:tc>
          <w:tcPr>
            <w:tcW w:w="205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洛阳市偃师区</w:t>
            </w:r>
          </w:p>
        </w:tc>
        <w:tc>
          <w:tcPr>
            <w:tcW w:w="888"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53"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8</w:t>
            </w:r>
          </w:p>
        </w:tc>
        <w:tc>
          <w:tcPr>
            <w:tcW w:w="3259"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河南能矿绿色建材有限公司</w:t>
            </w:r>
          </w:p>
        </w:tc>
        <w:tc>
          <w:tcPr>
            <w:tcW w:w="132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财务总监</w:t>
            </w:r>
          </w:p>
        </w:tc>
        <w:tc>
          <w:tcPr>
            <w:tcW w:w="205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平顶山市汝州市</w:t>
            </w:r>
          </w:p>
        </w:tc>
        <w:tc>
          <w:tcPr>
            <w:tcW w:w="888"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53"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9</w:t>
            </w:r>
          </w:p>
        </w:tc>
        <w:tc>
          <w:tcPr>
            <w:tcW w:w="3259"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泌阳金鼎再生资源利用有限公司</w:t>
            </w:r>
          </w:p>
        </w:tc>
        <w:tc>
          <w:tcPr>
            <w:tcW w:w="132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财务总监</w:t>
            </w:r>
          </w:p>
        </w:tc>
        <w:tc>
          <w:tcPr>
            <w:tcW w:w="205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驻马店市泌阳县</w:t>
            </w:r>
          </w:p>
        </w:tc>
        <w:tc>
          <w:tcPr>
            <w:tcW w:w="888"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753"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10</w:t>
            </w:r>
          </w:p>
        </w:tc>
        <w:tc>
          <w:tcPr>
            <w:tcW w:w="3259"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河南能矿盛邦绿色建材有限公司</w:t>
            </w:r>
          </w:p>
        </w:tc>
        <w:tc>
          <w:tcPr>
            <w:tcW w:w="132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财务总监</w:t>
            </w:r>
          </w:p>
        </w:tc>
        <w:tc>
          <w:tcPr>
            <w:tcW w:w="2056"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信阳市罗山县</w:t>
            </w:r>
          </w:p>
        </w:tc>
        <w:tc>
          <w:tcPr>
            <w:tcW w:w="888"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394" w:type="dxa"/>
            <w:gridSpan w:val="4"/>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合计</w:t>
            </w:r>
          </w:p>
        </w:tc>
        <w:tc>
          <w:tcPr>
            <w:tcW w:w="888" w:type="dxa"/>
            <w:vAlign w:val="center"/>
          </w:tcPr>
          <w:p>
            <w:pPr>
              <w:pStyle w:val="13"/>
              <w:topLinePunct/>
              <w:snapToGrid w:val="0"/>
              <w:spacing w:line="240" w:lineRule="exact"/>
              <w:jc w:val="center"/>
              <w:rPr>
                <w:rFonts w:ascii="仿宋_GB2312" w:hAnsi="仿宋_GB2312" w:eastAsia="仿宋_GB2312" w:cs="仿宋_GB2312"/>
                <w:sz w:val="24"/>
              </w:rPr>
            </w:pPr>
            <w:r>
              <w:rPr>
                <w:rFonts w:hint="eastAsia" w:ascii="仿宋_GB2312" w:hAnsi="仿宋_GB2312" w:eastAsia="仿宋_GB2312" w:cs="仿宋_GB2312"/>
                <w:sz w:val="24"/>
              </w:rPr>
              <w:t>11</w:t>
            </w:r>
          </w:p>
        </w:tc>
      </w:tr>
    </w:tbl>
    <w:p>
      <w:pPr>
        <w:pStyle w:val="13"/>
        <w:topLinePunct/>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上述岗位任职条件和岗位职责，详见附件1。</w:t>
      </w:r>
    </w:p>
    <w:p>
      <w:pPr>
        <w:pStyle w:val="13"/>
        <w:numPr>
          <w:ilvl w:val="0"/>
          <w:numId w:val="1"/>
        </w:numPr>
        <w:topLinePunct/>
        <w:snapToGrid w:val="0"/>
        <w:spacing w:line="600" w:lineRule="exact"/>
        <w:ind w:firstLine="640" w:firstLineChars="200"/>
        <w:rPr>
          <w:rFonts w:ascii="楷体" w:hAnsi="楷体" w:eastAsia="楷体" w:cs="楷体"/>
          <w:sz w:val="32"/>
          <w:szCs w:val="32"/>
        </w:rPr>
      </w:pPr>
      <w:r>
        <w:rPr>
          <w:rFonts w:hint="eastAsia" w:ascii="楷体" w:hAnsi="楷体" w:eastAsia="楷体" w:cs="楷体"/>
          <w:sz w:val="32"/>
          <w:szCs w:val="32"/>
          <w:lang w:val="en-US" w:eastAsia="zh-CN"/>
        </w:rPr>
        <w:t>下属子公司</w:t>
      </w:r>
      <w:r>
        <w:rPr>
          <w:rFonts w:hint="eastAsia" w:ascii="楷体" w:hAnsi="楷体" w:eastAsia="楷体" w:cs="楷体"/>
          <w:sz w:val="32"/>
          <w:szCs w:val="32"/>
        </w:rPr>
        <w:t>部门经理及业务骨干（47人）</w:t>
      </w:r>
    </w:p>
    <w:p>
      <w:pPr>
        <w:pStyle w:val="13"/>
        <w:topLinePunct/>
        <w:snapToGrid w:val="0"/>
        <w:spacing w:line="600" w:lineRule="exact"/>
        <w:rPr>
          <w:rFonts w:ascii="楷体" w:hAnsi="楷体" w:eastAsia="楷体" w:cs="楷体"/>
          <w:sz w:val="32"/>
          <w:szCs w:val="32"/>
        </w:rPr>
      </w:pPr>
    </w:p>
    <w:tbl>
      <w:tblPr>
        <w:tblStyle w:val="10"/>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7"/>
        <w:gridCol w:w="1876"/>
        <w:gridCol w:w="3068"/>
        <w:gridCol w:w="1112"/>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dxa"/>
            <w:vAlign w:val="center"/>
          </w:tcPr>
          <w:p>
            <w:pPr>
              <w:pStyle w:val="13"/>
              <w:topLinePunct/>
              <w:snapToGrid w:val="0"/>
              <w:spacing w:line="56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序号</w:t>
            </w:r>
          </w:p>
        </w:tc>
        <w:tc>
          <w:tcPr>
            <w:tcW w:w="1876" w:type="dxa"/>
            <w:vAlign w:val="center"/>
          </w:tcPr>
          <w:p>
            <w:pPr>
              <w:pStyle w:val="13"/>
              <w:topLinePunct/>
              <w:snapToGrid w:val="0"/>
              <w:spacing w:line="56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公司</w:t>
            </w:r>
          </w:p>
        </w:tc>
        <w:tc>
          <w:tcPr>
            <w:tcW w:w="3068" w:type="dxa"/>
            <w:vAlign w:val="center"/>
          </w:tcPr>
          <w:p>
            <w:pPr>
              <w:pStyle w:val="13"/>
              <w:topLinePunct/>
              <w:snapToGrid w:val="0"/>
              <w:spacing w:line="56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岗位</w:t>
            </w:r>
          </w:p>
        </w:tc>
        <w:tc>
          <w:tcPr>
            <w:tcW w:w="1112" w:type="dxa"/>
            <w:vAlign w:val="center"/>
          </w:tcPr>
          <w:p>
            <w:pPr>
              <w:pStyle w:val="13"/>
              <w:topLinePunct/>
              <w:snapToGrid w:val="0"/>
              <w:spacing w:line="56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人数</w:t>
            </w:r>
          </w:p>
        </w:tc>
        <w:tc>
          <w:tcPr>
            <w:tcW w:w="1674" w:type="dxa"/>
            <w:vAlign w:val="center"/>
          </w:tcPr>
          <w:p>
            <w:pPr>
              <w:pStyle w:val="13"/>
              <w:topLinePunct/>
              <w:snapToGrid w:val="0"/>
              <w:spacing w:line="560" w:lineRule="exact"/>
              <w:jc w:val="center"/>
              <w:rPr>
                <w:rFonts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rPr>
              <w:t>工作地点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876" w:type="dxa"/>
            <w:vMerge w:val="restart"/>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河南国土开发投资有限公司</w:t>
            </w: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信息化建设岗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674" w:type="dxa"/>
            <w:vMerge w:val="restart"/>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郑州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人力资源管理岗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运营管理岗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投资管理岗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业务拓展岗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876" w:type="dxa"/>
            <w:vMerge w:val="restart"/>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中原能矿投资开发有限公司</w:t>
            </w: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投资管理部部门经理</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战略规划岗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文秘宣传岗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工程管理岗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投资管理岗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运营管理岗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1876" w:type="dxa"/>
            <w:vMerge w:val="restart"/>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河南国土资产运营管理有限公司</w:t>
            </w: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资本运营部部门经理</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13</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投资管理部部门经理</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14</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投资管理岗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15</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法务风控岗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16</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资本运营岗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17</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业务拓展岗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18</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会计岗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19</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园区运营岗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1876"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招商专员岗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21</w:t>
            </w:r>
          </w:p>
        </w:tc>
        <w:tc>
          <w:tcPr>
            <w:tcW w:w="1876" w:type="dxa"/>
            <w:vMerge w:val="restart"/>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中原创新基金管理有限公司</w:t>
            </w: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投资管理部部门经理</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22</w:t>
            </w:r>
          </w:p>
        </w:tc>
        <w:tc>
          <w:tcPr>
            <w:tcW w:w="1876" w:type="dxa"/>
            <w:vMerge w:val="continue"/>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投资管理岗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23</w:t>
            </w:r>
          </w:p>
        </w:tc>
        <w:tc>
          <w:tcPr>
            <w:tcW w:w="1876" w:type="dxa"/>
            <w:vMerge w:val="continue"/>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财务管理岗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24</w:t>
            </w:r>
          </w:p>
        </w:tc>
        <w:tc>
          <w:tcPr>
            <w:tcW w:w="1876" w:type="dxa"/>
            <w:vMerge w:val="restart"/>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河南省自然资源供应链管理有限公司</w:t>
            </w: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业务发展部部门经理</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25</w:t>
            </w:r>
          </w:p>
        </w:tc>
        <w:tc>
          <w:tcPr>
            <w:tcW w:w="1876" w:type="dxa"/>
            <w:vMerge w:val="continue"/>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风控合规部部门经理</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26</w:t>
            </w:r>
          </w:p>
        </w:tc>
        <w:tc>
          <w:tcPr>
            <w:tcW w:w="1876" w:type="dxa"/>
            <w:vMerge w:val="continue"/>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项目经理岗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27</w:t>
            </w:r>
          </w:p>
        </w:tc>
        <w:tc>
          <w:tcPr>
            <w:tcW w:w="1876" w:type="dxa"/>
            <w:vMerge w:val="continue"/>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信息化管理岗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28</w:t>
            </w:r>
          </w:p>
        </w:tc>
        <w:tc>
          <w:tcPr>
            <w:tcW w:w="1876" w:type="dxa"/>
            <w:vMerge w:val="continue"/>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风控合规岗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29</w:t>
            </w:r>
          </w:p>
        </w:tc>
        <w:tc>
          <w:tcPr>
            <w:tcW w:w="1876" w:type="dxa"/>
            <w:vMerge w:val="continue"/>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会计岗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30</w:t>
            </w:r>
          </w:p>
        </w:tc>
        <w:tc>
          <w:tcPr>
            <w:tcW w:w="1876" w:type="dxa"/>
            <w:vMerge w:val="continue"/>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材料会计岗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1137"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31</w:t>
            </w:r>
          </w:p>
        </w:tc>
        <w:tc>
          <w:tcPr>
            <w:tcW w:w="1876" w:type="dxa"/>
            <w:vMerge w:val="continue"/>
          </w:tcPr>
          <w:p>
            <w:pPr>
              <w:pStyle w:val="13"/>
              <w:topLinePunct/>
              <w:snapToGrid w:val="0"/>
              <w:spacing w:line="320" w:lineRule="exact"/>
              <w:jc w:val="center"/>
              <w:rPr>
                <w:rFonts w:ascii="仿宋_GB2312" w:hAnsi="仿宋_GB2312" w:eastAsia="仿宋_GB2312" w:cs="仿宋_GB2312"/>
                <w:sz w:val="28"/>
                <w:szCs w:val="28"/>
              </w:rPr>
            </w:pPr>
          </w:p>
        </w:tc>
        <w:tc>
          <w:tcPr>
            <w:tcW w:w="3068"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出纳岗</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674" w:type="dxa"/>
            <w:vMerge w:val="continue"/>
            <w:vAlign w:val="center"/>
          </w:tcPr>
          <w:p>
            <w:pPr>
              <w:pStyle w:val="13"/>
              <w:topLinePunct/>
              <w:snapToGrid w:val="0"/>
              <w:spacing w:line="32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6081" w:type="dxa"/>
            <w:gridSpan w:val="3"/>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合计</w:t>
            </w:r>
          </w:p>
        </w:tc>
        <w:tc>
          <w:tcPr>
            <w:tcW w:w="1112" w:type="dxa"/>
            <w:vAlign w:val="center"/>
          </w:tcPr>
          <w:p>
            <w:pPr>
              <w:pStyle w:val="13"/>
              <w:topLinePunct/>
              <w:snapToGrid w:val="0"/>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47</w:t>
            </w:r>
          </w:p>
        </w:tc>
        <w:tc>
          <w:tcPr>
            <w:tcW w:w="1674" w:type="dxa"/>
            <w:vAlign w:val="center"/>
          </w:tcPr>
          <w:p>
            <w:pPr>
              <w:pStyle w:val="13"/>
              <w:topLinePunct/>
              <w:snapToGrid w:val="0"/>
              <w:spacing w:line="320" w:lineRule="exact"/>
              <w:jc w:val="center"/>
              <w:rPr>
                <w:rFonts w:ascii="仿宋_GB2312" w:hAnsi="仿宋_GB2312" w:eastAsia="仿宋_GB2312" w:cs="仿宋_GB2312"/>
                <w:sz w:val="28"/>
                <w:szCs w:val="28"/>
              </w:rPr>
            </w:pPr>
          </w:p>
        </w:tc>
      </w:tr>
    </w:tbl>
    <w:p>
      <w:pPr>
        <w:pStyle w:val="8"/>
        <w:widowControl/>
        <w:spacing w:beforeAutospacing="0" w:afterAutospacing="0"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上述岗位任职条件和岗位职责详见附件2。</w:t>
      </w:r>
    </w:p>
    <w:p>
      <w:pPr>
        <w:pStyle w:val="8"/>
        <w:widowControl/>
        <w:spacing w:beforeAutospacing="0" w:afterAutospacing="0" w:line="600" w:lineRule="exact"/>
        <w:ind w:firstLine="640" w:firstLineChars="200"/>
        <w:jc w:val="both"/>
        <w:rPr>
          <w:rFonts w:ascii="黑体" w:hAnsi="黑体" w:eastAsia="黑体" w:cs="黑体"/>
          <w:sz w:val="32"/>
          <w:szCs w:val="32"/>
        </w:rPr>
      </w:pPr>
      <w:r>
        <w:rPr>
          <w:rFonts w:hint="eastAsia" w:ascii="黑体" w:hAnsi="黑体" w:eastAsia="黑体" w:cs="黑体"/>
          <w:sz w:val="32"/>
          <w:szCs w:val="32"/>
        </w:rPr>
        <w:t>四、资格条件</w:t>
      </w:r>
    </w:p>
    <w:p>
      <w:pPr>
        <w:spacing w:line="600" w:lineRule="exact"/>
        <w:ind w:firstLine="640" w:firstLineChars="200"/>
        <w:rPr>
          <w:rFonts w:ascii="仿宋_GB2312" w:hAnsi="仿宋_GB2312" w:eastAsia="仿宋_GB2312" w:cs="仿宋_GB2312"/>
          <w:sz w:val="32"/>
          <w:szCs w:val="32"/>
        </w:rPr>
      </w:pPr>
      <w:r>
        <w:rPr>
          <w:rFonts w:hint="eastAsia" w:ascii="楷体" w:hAnsi="楷体" w:eastAsia="楷体" w:cs="楷体"/>
          <w:sz w:val="32"/>
          <w:szCs w:val="32"/>
        </w:rPr>
        <w:t>（一）基本条件</w:t>
      </w:r>
      <w:r>
        <w:rPr>
          <w:rFonts w:hint="eastAsia" w:ascii="楷体" w:hAnsi="楷体" w:eastAsia="楷体" w:cs="楷体"/>
          <w:sz w:val="32"/>
          <w:szCs w:val="32"/>
        </w:rPr>
        <w:br w:type="textWrapping"/>
      </w:r>
      <w:r>
        <w:rPr>
          <w:rFonts w:hint="eastAsia" w:ascii="楷体" w:hAnsi="楷体" w:eastAsia="楷体" w:cs="楷体"/>
          <w:sz w:val="32"/>
          <w:szCs w:val="32"/>
        </w:rPr>
        <w:t xml:space="preserve">    </w:t>
      </w:r>
      <w:r>
        <w:rPr>
          <w:rFonts w:hint="eastAsia" w:ascii="仿宋_GB2312" w:hAnsi="仿宋_GB2312" w:eastAsia="仿宋_GB2312" w:cs="仿宋_GB2312"/>
          <w:sz w:val="32"/>
          <w:szCs w:val="32"/>
        </w:rPr>
        <w:t xml:space="preserve">1.具有中华人民共和国国籍，拥护中国共产党的领导；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2.具有良好的政治素质和职业道德，无不良行为记录；   </w:t>
      </w:r>
    </w:p>
    <w:p>
      <w:pPr>
        <w:pStyle w:val="2"/>
        <w:spacing w:line="600" w:lineRule="exact"/>
        <w:rPr>
          <w:rFonts w:hint="default" w:eastAsia="仿宋_GB2312"/>
        </w:rPr>
      </w:pPr>
      <w:r>
        <w:rPr>
          <w:rFonts w:ascii="仿宋_GB2312" w:hAnsi="仿宋_GB2312" w:eastAsia="仿宋_GB2312" w:cs="仿宋_GB2312"/>
          <w:sz w:val="32"/>
          <w:szCs w:val="32"/>
        </w:rPr>
        <w:t xml:space="preserve">   3.具有良好的心理素质和能够正常履行职责的身体素质。</w:t>
      </w:r>
    </w:p>
    <w:p>
      <w:pPr>
        <w:pStyle w:val="2"/>
        <w:spacing w:line="600" w:lineRule="exact"/>
        <w:ind w:left="0"/>
        <w:rPr>
          <w:rFonts w:hint="default"/>
        </w:rPr>
      </w:pPr>
      <w:r>
        <w:t xml:space="preserve">    </w:t>
      </w:r>
      <w:r>
        <w:rPr>
          <w:rFonts w:ascii="楷体" w:hAnsi="楷体" w:eastAsia="楷体" w:cs="楷体"/>
          <w:sz w:val="32"/>
          <w:szCs w:val="32"/>
        </w:rPr>
        <w:t>（二）岗位要求</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1.岗位职责和任职资格。</w:t>
      </w:r>
      <w:r>
        <w:rPr>
          <w:rFonts w:hint="eastAsia" w:ascii="仿宋_GB2312" w:hAnsi="仿宋_GB2312" w:eastAsia="仿宋_GB2312" w:cs="仿宋_GB2312"/>
          <w:sz w:val="32"/>
          <w:szCs w:val="32"/>
        </w:rPr>
        <w:t>符合应聘岗位要求的年龄、学历、专业背景、从业经历、职称或职业资格等条件，具有履行岗位职责所必需的专业知识和职业素养。</w:t>
      </w:r>
    </w:p>
    <w:p>
      <w:pPr>
        <w:pStyle w:val="2"/>
        <w:spacing w:line="600" w:lineRule="exact"/>
        <w:ind w:left="0" w:firstLine="581"/>
        <w:rPr>
          <w:rFonts w:hint="default" w:ascii="仿宋_GB2312" w:hAnsi="仿宋_GB2312" w:eastAsia="仿宋_GB2312" w:cs="仿宋_GB2312"/>
          <w:sz w:val="32"/>
          <w:szCs w:val="32"/>
        </w:rPr>
      </w:pPr>
      <w:r>
        <w:rPr>
          <w:rFonts w:ascii="仿宋_GB2312" w:hAnsi="仿宋_GB2312" w:eastAsia="仿宋_GB2312" w:cs="仿宋_GB2312"/>
          <w:b/>
          <w:bCs/>
          <w:sz w:val="32"/>
          <w:szCs w:val="32"/>
        </w:rPr>
        <w:t>2.综合素质。</w:t>
      </w:r>
      <w:r>
        <w:rPr>
          <w:rFonts w:ascii="仿宋_GB2312" w:hAnsi="仿宋_GB2312" w:eastAsia="仿宋_GB2312" w:cs="仿宋_GB2312"/>
          <w:sz w:val="32"/>
          <w:szCs w:val="32"/>
        </w:rPr>
        <w:t>下属子公司高级管理人员需熟悉现代企业管理，具有较强的创新意识和市场竞争意识，具有丰富的管理知识和实践经验，具有较强的领导能力、市场开拓能力、决策判断能力、经营管理能力、沟通协调能力、处理复杂问题和应对突发事件能力，坚持开拓创新、勇于变革，敢于担当、善于作为。部门经理及业务骨干需熟悉岗位所需的相关政策和法律法规，具有较强的学习能力、公文写作能力和良好的团队协作能力，组织纪律性和工作责任心强，能够提出解决工作问题的专业建议。</w:t>
      </w:r>
    </w:p>
    <w:p>
      <w:pPr>
        <w:pStyle w:val="8"/>
        <w:widowControl/>
        <w:spacing w:beforeAutospacing="0" w:afterAutospacing="0" w:line="600" w:lineRule="exact"/>
        <w:ind w:left="559" w:leftChars="266"/>
        <w:jc w:val="both"/>
        <w:rPr>
          <w:rFonts w:ascii="楷体" w:hAnsi="楷体" w:eastAsia="楷体" w:cs="楷体"/>
          <w:bCs/>
          <w:color w:val="333333"/>
          <w:sz w:val="32"/>
          <w:szCs w:val="32"/>
          <w:shd w:val="clear" w:color="auto" w:fill="FFFFFF"/>
        </w:rPr>
      </w:pPr>
      <w:r>
        <w:rPr>
          <w:rFonts w:hint="eastAsia" w:ascii="楷体" w:hAnsi="楷体" w:eastAsia="楷体" w:cs="楷体"/>
          <w:bCs/>
          <w:color w:val="333333"/>
          <w:sz w:val="32"/>
          <w:szCs w:val="32"/>
          <w:shd w:val="clear" w:color="auto" w:fill="FFFFFF"/>
        </w:rPr>
        <w:t>（三）有下列情形之一的不得报名：</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1.因犯罪受过刑事处罚或涉嫌违法犯罪正在接受调查的人员，被开除党籍和被开除公职的人员；</w:t>
      </w:r>
      <w:r>
        <w:rPr>
          <w:rFonts w:hint="eastAsia" w:ascii="仿宋_GB2312" w:hAnsi="仿宋_GB2312" w:eastAsia="仿宋_GB2312" w:cs="仿宋_GB2312"/>
          <w:sz w:val="32"/>
          <w:szCs w:val="32"/>
        </w:rPr>
        <w:br w:type="textWrapping"/>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2.尚在党纪、政务处分影响期内或正在接受纪律审查和</w:t>
      </w:r>
    </w:p>
    <w:p>
      <w:pPr>
        <w:pStyle w:val="8"/>
        <w:widowControl/>
        <w:spacing w:beforeAutospacing="0" w:afterAutospacing="0" w:line="600" w:lineRule="exact"/>
        <w:ind w:left="640" w:hanging="640" w:hangingChars="200"/>
        <w:jc w:val="both"/>
        <w:rPr>
          <w:rFonts w:ascii="仿宋_GB2312" w:hAnsi="仿宋_GB2312" w:eastAsia="仿宋_GB2312" w:cs="仿宋_GB2312"/>
          <w:color w:val="000000" w:themeColor="text1"/>
          <w:sz w:val="32"/>
          <w:szCs w:val="32"/>
          <w:lang w:bidi="en-US"/>
          <w14:textFill>
            <w14:solidFill>
              <w14:schemeClr w14:val="tx1"/>
            </w14:solidFill>
          </w14:textFill>
        </w:rPr>
      </w:pPr>
      <w:r>
        <w:rPr>
          <w:rFonts w:hint="eastAsia" w:ascii="仿宋_GB2312" w:hAnsi="仿宋_GB2312" w:eastAsia="仿宋_GB2312" w:cs="仿宋_GB2312"/>
          <w:kern w:val="2"/>
          <w:sz w:val="32"/>
          <w:szCs w:val="32"/>
        </w:rPr>
        <w:t>监察调查的人员</w:t>
      </w:r>
      <w:r>
        <w:rPr>
          <w:rFonts w:hint="eastAsia" w:ascii="仿宋_GB2312" w:hAnsi="仿宋_GB2312" w:eastAsia="仿宋_GB2312" w:cs="仿宋_GB2312"/>
          <w:color w:val="000000" w:themeColor="text1"/>
          <w:sz w:val="32"/>
          <w:szCs w:val="32"/>
          <w:lang w:bidi="en-US"/>
          <w14:textFill>
            <w14:solidFill>
              <w14:schemeClr w14:val="tx1"/>
            </w14:solidFill>
          </w14:textFill>
        </w:rPr>
        <w:t>，被依法列为失信联合惩戒对象的人员；</w:t>
      </w:r>
      <w:r>
        <w:rPr>
          <w:rFonts w:hint="eastAsia" w:ascii="仿宋_GB2312" w:hAnsi="仿宋_GB2312" w:eastAsia="仿宋_GB2312" w:cs="仿宋_GB2312"/>
          <w:color w:val="000000" w:themeColor="text1"/>
          <w:sz w:val="32"/>
          <w:szCs w:val="32"/>
          <w:lang w:bidi="en-US"/>
          <w14:textFill>
            <w14:solidFill>
              <w14:schemeClr w14:val="tx1"/>
            </w14:solidFill>
          </w14:textFill>
        </w:rPr>
        <w:br w:type="textWrapping"/>
      </w:r>
      <w:r>
        <w:rPr>
          <w:rFonts w:hint="eastAsia" w:ascii="仿宋_GB2312" w:hAnsi="仿宋_GB2312" w:eastAsia="仿宋_GB2312" w:cs="仿宋_GB2312"/>
          <w:color w:val="000000" w:themeColor="text1"/>
          <w:sz w:val="32"/>
          <w:szCs w:val="32"/>
          <w:lang w:bidi="en-US"/>
          <w14:textFill>
            <w14:solidFill>
              <w14:schemeClr w14:val="tx1"/>
            </w14:solidFill>
          </w14:textFill>
        </w:rPr>
        <w:t>3.近5年内在公开招聘考试中被认定为有舞弊等严重违</w:t>
      </w:r>
    </w:p>
    <w:p>
      <w:pPr>
        <w:pStyle w:val="8"/>
        <w:widowControl/>
        <w:spacing w:beforeAutospacing="0" w:afterAutospacing="0" w:line="600" w:lineRule="exact"/>
        <w:ind w:left="640" w:hanging="640" w:hangingChars="200"/>
        <w:jc w:val="both"/>
        <w:rPr>
          <w:rFonts w:ascii="仿宋_GB2312" w:hAnsi="仿宋_GB2312" w:eastAsia="仿宋_GB2312" w:cs="仿宋_GB2312"/>
          <w:color w:val="000000" w:themeColor="text1"/>
          <w:sz w:val="32"/>
          <w:szCs w:val="32"/>
          <w:lang w:bidi="en-US"/>
          <w14:textFill>
            <w14:solidFill>
              <w14:schemeClr w14:val="tx1"/>
            </w14:solidFill>
          </w14:textFill>
        </w:rPr>
      </w:pPr>
      <w:r>
        <w:rPr>
          <w:rFonts w:hint="eastAsia" w:ascii="仿宋_GB2312" w:hAnsi="仿宋_GB2312" w:eastAsia="仿宋_GB2312" w:cs="仿宋_GB2312"/>
          <w:color w:val="000000" w:themeColor="text1"/>
          <w:sz w:val="32"/>
          <w:szCs w:val="32"/>
          <w:lang w:bidi="en-US"/>
          <w14:textFill>
            <w14:solidFill>
              <w14:schemeClr w14:val="tx1"/>
            </w14:solidFill>
          </w14:textFill>
        </w:rPr>
        <w:t>反考试纪律行为的人员；</w:t>
      </w:r>
    </w:p>
    <w:p>
      <w:pPr>
        <w:pStyle w:val="8"/>
        <w:widowControl/>
        <w:spacing w:beforeAutospacing="0" w:afterAutospacing="0" w:line="600" w:lineRule="exact"/>
        <w:ind w:left="638" w:leftChars="304"/>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4.按照有关规定未满工作服务年限的人员；</w:t>
      </w:r>
      <w:r>
        <w:rPr>
          <w:rFonts w:hint="eastAsia" w:ascii="仿宋_GB2312" w:hAnsi="仿宋_GB2312" w:eastAsia="仿宋_GB2312" w:cs="仿宋_GB2312"/>
          <w:color w:val="000000" w:themeColor="text1"/>
          <w:sz w:val="32"/>
          <w:szCs w:val="32"/>
          <w:lang w:bidi="en-US"/>
          <w14:textFill>
            <w14:solidFill>
              <w14:schemeClr w14:val="tx1"/>
            </w14:solidFill>
          </w14:textFill>
        </w:rPr>
        <w:br w:type="textWrapping"/>
      </w:r>
      <w:r>
        <w:rPr>
          <w:rFonts w:hint="eastAsia" w:ascii="仿宋_GB2312" w:hAnsi="仿宋_GB2312" w:eastAsia="仿宋_GB2312" w:cs="仿宋_GB2312"/>
          <w:color w:val="000000" w:themeColor="text1"/>
          <w:sz w:val="32"/>
          <w:szCs w:val="32"/>
          <w:lang w:bidi="en-US"/>
          <w14:textFill>
            <w14:solidFill>
              <w14:schemeClr w14:val="tx1"/>
            </w14:solidFill>
          </w14:textFill>
        </w:rPr>
        <w:t>5</w:t>
      </w:r>
      <w:r>
        <w:rPr>
          <w:rFonts w:hint="eastAsia" w:ascii="仿宋_GB2312" w:hAnsi="仿宋_GB2312" w:eastAsia="仿宋_GB2312" w:cs="仿宋_GB2312"/>
          <w:sz w:val="32"/>
          <w:szCs w:val="32"/>
        </w:rPr>
        <w:t>.聘用后即构成回避关系的；</w:t>
      </w:r>
    </w:p>
    <w:p>
      <w:pPr>
        <w:pStyle w:val="8"/>
        <w:widowControl/>
        <w:spacing w:beforeAutospacing="0" w:afterAutospacing="0" w:line="600" w:lineRule="exact"/>
        <w:ind w:left="638" w:leftChars="304"/>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6.《公司法》及其他法律法规规定的禁入情形。</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（四）其他</w:t>
      </w:r>
    </w:p>
    <w:p>
      <w:pPr>
        <w:pStyle w:val="2"/>
        <w:spacing w:line="600" w:lineRule="exact"/>
        <w:ind w:firstLine="610"/>
        <w:rPr>
          <w:rFonts w:hint="default" w:ascii="仿宋_GB2312" w:hAnsi="仿宋_GB2312" w:eastAsia="仿宋_GB2312" w:cs="仿宋_GB2312"/>
          <w:color w:val="000000" w:themeColor="text1"/>
          <w:kern w:val="0"/>
          <w:sz w:val="32"/>
          <w:szCs w:val="32"/>
          <w:lang w:bidi="en-US"/>
          <w14:textFill>
            <w14:solidFill>
              <w14:schemeClr w14:val="tx1"/>
            </w14:solidFill>
          </w14:textFill>
        </w:rPr>
      </w:pPr>
      <w:r>
        <w:rPr>
          <w:rFonts w:ascii="仿宋_GB2312" w:hAnsi="仿宋_GB2312" w:eastAsia="仿宋_GB2312" w:cs="仿宋_GB2312"/>
          <w:color w:val="000000" w:themeColor="text1"/>
          <w:kern w:val="0"/>
          <w:sz w:val="32"/>
          <w:szCs w:val="32"/>
          <w:lang w:bidi="en-US"/>
          <w14:textFill>
            <w14:solidFill>
              <w14:schemeClr w14:val="tx1"/>
            </w14:solidFill>
          </w14:textFill>
        </w:rPr>
        <w:t>1.年龄计算截止时间为2022年5月1日，如45周岁及以下，即1977年5月1日以后出生；</w:t>
      </w:r>
    </w:p>
    <w:p>
      <w:pPr>
        <w:spacing w:line="600" w:lineRule="exact"/>
        <w:ind w:firstLine="640" w:firstLineChars="200"/>
        <w:rPr>
          <w:rFonts w:ascii="仿宋_GB2312" w:hAnsi="仿宋_GB2312" w:eastAsia="仿宋_GB2312" w:cs="仿宋_GB2312"/>
          <w:color w:val="000000" w:themeColor="text1"/>
          <w:kern w:val="0"/>
          <w:sz w:val="32"/>
          <w:szCs w:val="32"/>
          <w:lang w:bidi="en-US"/>
          <w14:textFill>
            <w14:solidFill>
              <w14:schemeClr w14:val="tx1"/>
            </w14:solidFill>
          </w14:textFill>
        </w:rPr>
      </w:pPr>
      <w:r>
        <w:rPr>
          <w:rFonts w:hint="eastAsia" w:ascii="仿宋_GB2312" w:hAnsi="仿宋_GB2312" w:eastAsia="仿宋_GB2312" w:cs="仿宋_GB2312"/>
          <w:color w:val="000000" w:themeColor="text1"/>
          <w:kern w:val="0"/>
          <w:sz w:val="32"/>
          <w:szCs w:val="32"/>
          <w:lang w:bidi="en-US"/>
          <w14:textFill>
            <w14:solidFill>
              <w14:schemeClr w14:val="tx1"/>
            </w14:solidFill>
          </w14:textFill>
        </w:rPr>
        <w:t>2.工作年限按足年足月累计计算，不包括在校期间的社会实践、兼职等经历；</w:t>
      </w:r>
    </w:p>
    <w:p>
      <w:pPr>
        <w:pStyle w:val="2"/>
        <w:spacing w:line="600" w:lineRule="exact"/>
        <w:ind w:left="0" w:firstLine="640" w:firstLineChars="200"/>
        <w:rPr>
          <w:rFonts w:hint="default" w:ascii="仿宋_GB2312" w:hAnsi="仿宋_GB2312" w:eastAsia="仿宋_GB2312" w:cs="仿宋_GB2312"/>
          <w:sz w:val="32"/>
          <w:szCs w:val="32"/>
        </w:rPr>
      </w:pPr>
      <w:r>
        <w:rPr>
          <w:rFonts w:ascii="仿宋_GB2312" w:hAnsi="仿宋_GB2312" w:eastAsia="仿宋_GB2312" w:cs="仿宋_GB2312"/>
          <w:color w:val="000000" w:themeColor="text1"/>
          <w:kern w:val="0"/>
          <w:sz w:val="32"/>
          <w:szCs w:val="32"/>
          <w:lang w:bidi="en-US"/>
          <w14:textFill>
            <w14:solidFill>
              <w14:schemeClr w14:val="tx1"/>
            </w14:solidFill>
          </w14:textFill>
        </w:rPr>
        <w:t>3.</w:t>
      </w:r>
      <w:r>
        <w:rPr>
          <w:rFonts w:ascii="仿宋_GB2312" w:hAnsi="仿宋_GB2312" w:eastAsia="仿宋_GB2312" w:cs="仿宋_GB2312"/>
          <w:sz w:val="32"/>
          <w:szCs w:val="32"/>
        </w:rPr>
        <w:t>同等条件下中共党员优先，具有国有企业同行业工作背景优先，具有相应专业技术职称或相关职业资格证书者优先，特别优秀的，年龄、学历、专业背景、从业年限等条件适当放宽；</w:t>
      </w:r>
    </w:p>
    <w:p>
      <w:pPr>
        <w:spacing w:line="600" w:lineRule="exact"/>
        <w:rPr>
          <w:rFonts w:ascii="仿宋_GB2312" w:hAnsi="仿宋_GB2312" w:eastAsia="仿宋_GB2312" w:cs="仿宋_GB2312"/>
          <w:sz w:val="32"/>
          <w:szCs w:val="32"/>
        </w:rPr>
      </w:pPr>
      <w:r>
        <w:rPr>
          <w:rFonts w:hint="eastAsia"/>
          <w:sz w:val="32"/>
          <w:szCs w:val="32"/>
        </w:rPr>
        <w:t xml:space="preserve">     </w:t>
      </w:r>
      <w:r>
        <w:rPr>
          <w:rFonts w:hint="eastAsia" w:ascii="仿宋_GB2312" w:hAnsi="仿宋_GB2312" w:eastAsia="仿宋_GB2312" w:cs="仿宋_GB2312"/>
          <w:sz w:val="32"/>
          <w:szCs w:val="32"/>
        </w:rPr>
        <w:t xml:space="preserve"> 4.凡涉及时间计算的，统一截止2022年5月1日。</w:t>
      </w:r>
    </w:p>
    <w:p>
      <w:pPr>
        <w:spacing w:line="600" w:lineRule="exact"/>
        <w:ind w:left="319" w:leftChars="152" w:firstLine="316" w:firstLineChars="99"/>
        <w:rPr>
          <w:rFonts w:ascii="黑体" w:hAnsi="黑体" w:eastAsia="黑体" w:cs="黑体"/>
          <w:sz w:val="32"/>
          <w:szCs w:val="32"/>
        </w:rPr>
      </w:pPr>
      <w:r>
        <w:rPr>
          <w:rFonts w:hint="eastAsia" w:ascii="黑体" w:hAnsi="黑体" w:eastAsia="黑体" w:cs="黑体"/>
          <w:sz w:val="32"/>
          <w:szCs w:val="32"/>
        </w:rPr>
        <w:t>五、招聘程序</w:t>
      </w:r>
    </w:p>
    <w:p>
      <w:pPr>
        <w:spacing w:line="600" w:lineRule="exact"/>
        <w:ind w:firstLine="636" w:firstLineChars="199"/>
        <w:rPr>
          <w:rFonts w:ascii="楷体" w:hAnsi="楷体" w:eastAsia="楷体" w:cs="楷体"/>
          <w:sz w:val="32"/>
          <w:szCs w:val="32"/>
        </w:rPr>
      </w:pPr>
      <w:r>
        <w:rPr>
          <w:rFonts w:hint="eastAsia" w:ascii="仿宋_GB2312" w:hAnsi="仿宋_GB2312" w:eastAsia="仿宋_GB2312" w:cs="仿宋_GB2312"/>
          <w:sz w:val="32"/>
          <w:szCs w:val="32"/>
        </w:rPr>
        <w:t>此次招聘按照公告发布、网上报名、资格审查、简历筛选、综合测评、体检、背景调查（组织考察）、公示、聘用等程序进行。</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 xml:space="preserve"> （一）公告发布</w:t>
      </w:r>
    </w:p>
    <w:p>
      <w:pPr>
        <w:spacing w:line="600" w:lineRule="exact"/>
        <w:ind w:firstLine="636" w:firstLineChars="199"/>
        <w:rPr>
          <w:rFonts w:ascii="仿宋_GB2312" w:eastAsia="仿宋_GB2312" w:cs="仿宋_GB2312"/>
          <w:color w:val="000000"/>
          <w:szCs w:val="21"/>
        </w:rPr>
      </w:pPr>
      <w:r>
        <w:rPr>
          <w:rFonts w:hint="eastAsia" w:ascii="仿宋_GB2312" w:eastAsia="仿宋_GB2312" w:cs="仿宋_GB2312"/>
          <w:color w:val="000000"/>
          <w:sz w:val="32"/>
          <w:szCs w:val="32"/>
          <w:shd w:val="clear" w:color="auto" w:fill="FFFFFF"/>
        </w:rPr>
        <w:t>本次</w:t>
      </w:r>
      <w:r>
        <w:rPr>
          <w:rFonts w:hint="eastAsia" w:ascii="仿宋_GB2312" w:hAnsi="Times New Roman" w:eastAsia="仿宋_GB2312" w:cs="仿宋_GB2312"/>
          <w:color w:val="000000"/>
          <w:sz w:val="32"/>
          <w:szCs w:val="32"/>
          <w:shd w:val="clear" w:color="auto" w:fill="FFFFFF"/>
        </w:rPr>
        <w:t>招聘公告在</w:t>
      </w:r>
      <w:r>
        <w:rPr>
          <w:rFonts w:hint="eastAsia" w:ascii="仿宋_GB2312" w:eastAsia="仿宋_GB2312" w:cs="仿宋_GB2312"/>
          <w:color w:val="000000"/>
          <w:sz w:val="32"/>
          <w:szCs w:val="32"/>
          <w:shd w:val="clear" w:color="auto" w:fill="FFFFFF"/>
        </w:rPr>
        <w:t>河南省自然资源投资集团有限公司官网</w:t>
      </w:r>
      <w:r>
        <w:rPr>
          <w:rFonts w:hint="eastAsia" w:ascii="仿宋_GB2312" w:hAnsi="Times New Roman" w:eastAsia="仿宋_GB2312" w:cs="仿宋_GB2312"/>
          <w:color w:val="000000"/>
          <w:sz w:val="32"/>
          <w:szCs w:val="32"/>
          <w:shd w:val="clear" w:color="auto" w:fill="FFFFFF"/>
        </w:rPr>
        <w:t>发布。</w:t>
      </w:r>
    </w:p>
    <w:p>
      <w:pPr>
        <w:pStyle w:val="8"/>
        <w:widowControl/>
        <w:numPr>
          <w:ilvl w:val="0"/>
          <w:numId w:val="2"/>
        </w:numPr>
        <w:shd w:val="clear" w:color="auto" w:fill="FFFFFF"/>
        <w:spacing w:beforeAutospacing="0" w:afterAutospacing="0" w:line="600" w:lineRule="exact"/>
        <w:ind w:left="640"/>
        <w:jc w:val="both"/>
        <w:rPr>
          <w:rFonts w:ascii="楷体" w:hAnsi="楷体" w:eastAsia="楷体" w:cs="楷体"/>
          <w:color w:val="000000"/>
          <w:sz w:val="32"/>
          <w:szCs w:val="32"/>
          <w:shd w:val="clear" w:color="auto" w:fill="FFFFFF"/>
        </w:rPr>
      </w:pPr>
      <w:r>
        <w:rPr>
          <w:rFonts w:hint="eastAsia" w:ascii="楷体" w:hAnsi="楷体" w:eastAsia="楷体" w:cs="楷体"/>
          <w:color w:val="000000"/>
          <w:sz w:val="32"/>
          <w:szCs w:val="32"/>
          <w:shd w:val="clear" w:color="auto" w:fill="FFFFFF"/>
        </w:rPr>
        <w:t>网上报名</w:t>
      </w:r>
    </w:p>
    <w:p>
      <w:pPr>
        <w:pStyle w:val="8"/>
        <w:widowControl/>
        <w:shd w:val="clear" w:color="auto" w:fill="FFFFFF"/>
        <w:spacing w:beforeAutospacing="0" w:afterAutospacing="0" w:line="600" w:lineRule="exact"/>
        <w:jc w:val="both"/>
        <w:rPr>
          <w:rFonts w:ascii="楷体" w:hAnsi="楷体" w:eastAsia="楷体" w:cs="楷体"/>
          <w:color w:val="000000"/>
          <w:sz w:val="32"/>
          <w:szCs w:val="32"/>
          <w:shd w:val="clear" w:color="auto" w:fill="FFFFFF"/>
        </w:rPr>
      </w:pPr>
      <w:r>
        <w:rPr>
          <w:rFonts w:hint="eastAsia" w:ascii="楷体" w:hAnsi="楷体" w:eastAsia="楷体" w:cs="楷体"/>
          <w:color w:val="000000"/>
          <w:sz w:val="32"/>
          <w:szCs w:val="32"/>
          <w:shd w:val="clear" w:color="auto" w:fill="FFFFFF"/>
        </w:rPr>
        <w:t xml:space="preserve">   </w:t>
      </w:r>
      <w:r>
        <w:rPr>
          <w:rFonts w:hint="eastAsia" w:ascii="仿宋_GB2312" w:hAnsi="仿宋_GB2312" w:eastAsia="仿宋_GB2312" w:cs="仿宋_GB2312"/>
          <w:b/>
          <w:bCs/>
          <w:color w:val="000000"/>
          <w:sz w:val="32"/>
          <w:szCs w:val="32"/>
          <w:shd w:val="clear" w:color="auto" w:fill="FFFFFF"/>
        </w:rPr>
        <w:t xml:space="preserve"> 1.报名时间。</w:t>
      </w:r>
      <w:r>
        <w:rPr>
          <w:rFonts w:hint="eastAsia" w:ascii="仿宋_GB2312" w:hAnsi="仿宋_GB2312" w:eastAsia="仿宋_GB2312" w:cs="仿宋_GB2312"/>
          <w:color w:val="000000"/>
          <w:sz w:val="32"/>
          <w:szCs w:val="32"/>
          <w:shd w:val="clear" w:color="auto" w:fill="FFFFFF"/>
        </w:rPr>
        <w:t>自公告发布之日起至5月14日18</w:t>
      </w:r>
      <w:r>
        <w:rPr>
          <w:rFonts w:hint="eastAsia" w:ascii="仿宋_GB2312" w:eastAsia="仿宋_GB2312" w:cs="仿宋_GB2312"/>
          <w:color w:val="000000"/>
          <w:sz w:val="32"/>
          <w:szCs w:val="32"/>
          <w:shd w:val="clear" w:color="auto" w:fill="FFFFFF"/>
          <w:lang w:bidi="ar"/>
        </w:rPr>
        <w:t>︰</w:t>
      </w:r>
      <w:r>
        <w:rPr>
          <w:rFonts w:hint="eastAsia" w:ascii="仿宋_GB2312" w:hAnsi="仿宋_GB2312" w:eastAsia="仿宋_GB2312" w:cs="仿宋_GB2312"/>
          <w:color w:val="000000"/>
          <w:sz w:val="32"/>
          <w:szCs w:val="32"/>
          <w:shd w:val="clear" w:color="auto" w:fill="FFFFFF"/>
        </w:rPr>
        <w:t>00，逾期不再受理。</w:t>
      </w:r>
    </w:p>
    <w:p>
      <w:pPr>
        <w:pStyle w:val="8"/>
        <w:widowControl/>
        <w:shd w:val="clear" w:color="auto" w:fill="FFFFFF"/>
        <w:spacing w:beforeAutospacing="0" w:afterAutospacing="0" w:line="600" w:lineRule="exact"/>
        <w:ind w:firstLine="643" w:firstLineChars="200"/>
        <w:jc w:val="both"/>
        <w:rPr>
          <w:rFonts w:ascii="仿宋_GB2312" w:eastAsia="仿宋_GB2312" w:cs="仿宋_GB2312"/>
          <w:color w:val="000000"/>
          <w:sz w:val="32"/>
          <w:szCs w:val="32"/>
          <w:shd w:val="clear" w:color="auto" w:fill="FFFFFF"/>
          <w:lang w:bidi="ar"/>
        </w:rPr>
      </w:pPr>
      <w:r>
        <w:rPr>
          <w:rFonts w:hint="eastAsia" w:ascii="仿宋_GB2312" w:eastAsia="仿宋_GB2312" w:cs="仿宋_GB2312"/>
          <w:b/>
          <w:bCs/>
          <w:color w:val="000000"/>
          <w:sz w:val="32"/>
          <w:szCs w:val="32"/>
          <w:shd w:val="clear" w:color="auto" w:fill="FFFFFF"/>
          <w:lang w:bidi="ar"/>
        </w:rPr>
        <w:t>2.报名方式。</w:t>
      </w:r>
      <w:r>
        <w:rPr>
          <w:rFonts w:hint="eastAsia" w:ascii="仿宋_GB2312" w:eastAsia="仿宋_GB2312" w:cs="仿宋_GB2312"/>
          <w:color w:val="000000"/>
          <w:sz w:val="32"/>
          <w:szCs w:val="32"/>
          <w:shd w:val="clear" w:color="auto" w:fill="FFFFFF"/>
          <w:lang w:bidi="ar"/>
        </w:rPr>
        <w:t>符合招聘条件并有意应聘者，登录河南省自然资源投资集团有限公司官网（http︰//www.hnrdia.com），下载并填写《应聘报名表》</w:t>
      </w:r>
      <w:r>
        <w:rPr>
          <w:rFonts w:ascii="仿宋_GB2312" w:eastAsia="仿宋_GB2312" w:cs="仿宋_GB2312"/>
          <w:color w:val="000000"/>
          <w:sz w:val="32"/>
          <w:szCs w:val="32"/>
          <w:shd w:val="clear" w:color="auto" w:fill="FFFFFF"/>
          <w:lang w:bidi="ar"/>
        </w:rPr>
        <w:t>《应聘报名汇总表》</w:t>
      </w:r>
      <w:r>
        <w:rPr>
          <w:rFonts w:hint="eastAsia" w:ascii="仿宋_GB2312" w:eastAsia="仿宋_GB2312" w:cs="仿宋_GB2312"/>
          <w:color w:val="000000"/>
          <w:sz w:val="32"/>
          <w:szCs w:val="32"/>
          <w:shd w:val="clear" w:color="auto" w:fill="FFFFFF"/>
          <w:lang w:bidi="ar"/>
        </w:rPr>
        <w:t>（附件3</w:t>
      </w:r>
      <w:r>
        <w:rPr>
          <w:rFonts w:ascii="仿宋_GB2312" w:eastAsia="仿宋_GB2312" w:cs="仿宋_GB2312"/>
          <w:color w:val="000000"/>
          <w:sz w:val="32"/>
          <w:szCs w:val="32"/>
          <w:shd w:val="clear" w:color="auto" w:fill="FFFFFF"/>
          <w:lang w:bidi="ar"/>
        </w:rPr>
        <w:t>、</w:t>
      </w:r>
      <w:r>
        <w:rPr>
          <w:rFonts w:hint="eastAsia" w:ascii="仿宋_GB2312" w:eastAsia="仿宋_GB2312" w:cs="仿宋_GB2312"/>
          <w:color w:val="000000"/>
          <w:sz w:val="32"/>
          <w:szCs w:val="32"/>
          <w:shd w:val="clear" w:color="auto" w:fill="FFFFFF"/>
          <w:lang w:eastAsia="zh-Hans" w:bidi="ar"/>
        </w:rPr>
        <w:t>附件</w:t>
      </w:r>
      <w:r>
        <w:rPr>
          <w:rFonts w:ascii="仿宋_GB2312" w:eastAsia="仿宋_GB2312" w:cs="仿宋_GB2312"/>
          <w:color w:val="000000"/>
          <w:sz w:val="32"/>
          <w:szCs w:val="32"/>
          <w:shd w:val="clear" w:color="auto" w:fill="FFFFFF"/>
          <w:lang w:eastAsia="zh-Hans" w:bidi="ar"/>
        </w:rPr>
        <w:t>4</w:t>
      </w:r>
      <w:r>
        <w:rPr>
          <w:rFonts w:hint="eastAsia" w:ascii="仿宋_GB2312" w:eastAsia="仿宋_GB2312" w:cs="仿宋_GB2312"/>
          <w:color w:val="000000"/>
          <w:sz w:val="32"/>
          <w:szCs w:val="32"/>
          <w:shd w:val="clear" w:color="auto" w:fill="FFFFFF"/>
          <w:lang w:bidi="ar"/>
        </w:rPr>
        <w:t>），准确填写本人相关信息，每人限报一个岗位（可在报名表上明确是否服从调剂）。报名需提供的资料包括：应聘报名表（近期2寸彩色免冠照片）、身份证、学历、学位、职称/技能证书或其他资格证书扫描件，培训、获奖证书，取得重大工作成果等证书扫描件，职务职级证明文件等。</w:t>
      </w:r>
    </w:p>
    <w:p>
      <w:pPr>
        <w:pStyle w:val="8"/>
        <w:widowControl/>
        <w:shd w:val="clear" w:color="auto" w:fill="FFFFFF"/>
        <w:spacing w:beforeAutospacing="0" w:afterAutospacing="0" w:line="600" w:lineRule="exact"/>
        <w:ind w:firstLine="640" w:firstLineChars="200"/>
        <w:jc w:val="both"/>
        <w:rPr>
          <w:rFonts w:hint="eastAsia" w:ascii="仿宋_GB2312" w:eastAsia="仿宋_GB2312" w:cs="仿宋_GB2312"/>
          <w:color w:val="000000"/>
          <w:sz w:val="32"/>
          <w:szCs w:val="32"/>
          <w:shd w:val="clear" w:color="auto" w:fill="FFFFFF"/>
          <w:lang w:bidi="ar"/>
        </w:rPr>
      </w:pPr>
      <w:r>
        <w:rPr>
          <w:rFonts w:hint="eastAsia" w:ascii="仿宋_GB2312" w:eastAsia="仿宋_GB2312" w:cs="仿宋_GB2312"/>
          <w:color w:val="000000"/>
          <w:sz w:val="32"/>
          <w:szCs w:val="32"/>
          <w:shd w:val="clear" w:color="auto" w:fill="FFFFFF"/>
          <w:lang w:bidi="ar"/>
        </w:rPr>
        <w:t>以上资料电子版及扫描件（扫描件需个人签名）统一保存在一个文件夹内打包压缩后以附件形式发送至邮箱：hnszrzytzjthr@126.com，文件夹名称及邮件主题为“应聘公司+岗位序号+岗位名称+姓名+性别+联系方式”。</w:t>
      </w:r>
    </w:p>
    <w:p>
      <w:pPr>
        <w:pStyle w:val="8"/>
        <w:widowControl/>
        <w:shd w:val="clear" w:color="auto" w:fill="FFFFFF"/>
        <w:spacing w:beforeAutospacing="0" w:afterAutospacing="0" w:line="600" w:lineRule="exact"/>
        <w:ind w:left="640"/>
        <w:jc w:val="both"/>
        <w:rPr>
          <w:rFonts w:ascii="楷体" w:hAnsi="楷体" w:eastAsia="楷体" w:cs="楷体"/>
          <w:color w:val="000000"/>
          <w:sz w:val="32"/>
          <w:szCs w:val="32"/>
          <w:shd w:val="clear" w:color="auto" w:fill="FFFFFF"/>
          <w:lang w:bidi="ar"/>
        </w:rPr>
      </w:pPr>
      <w:r>
        <w:rPr>
          <w:rFonts w:hint="eastAsia" w:ascii="楷体" w:hAnsi="楷体" w:eastAsia="楷体" w:cs="楷体"/>
          <w:color w:val="000000"/>
          <w:sz w:val="32"/>
          <w:szCs w:val="32"/>
          <w:shd w:val="clear" w:color="auto" w:fill="FFFFFF"/>
          <w:lang w:bidi="ar"/>
        </w:rPr>
        <w:t>（三）资格审查</w:t>
      </w:r>
    </w:p>
    <w:p>
      <w:pPr>
        <w:pStyle w:val="8"/>
        <w:widowControl/>
        <w:shd w:val="clear" w:color="auto" w:fill="FFFFFF"/>
        <w:spacing w:beforeAutospacing="0" w:afterAutospacing="0" w:line="600" w:lineRule="exact"/>
        <w:ind w:firstLine="640" w:firstLineChars="200"/>
        <w:jc w:val="both"/>
        <w:rPr>
          <w:rFonts w:ascii="Times New Roman" w:hAnsi="Times New Roman" w:eastAsia="仿宋_GB2312"/>
          <w:color w:val="000000"/>
          <w:sz w:val="32"/>
          <w:szCs w:val="32"/>
          <w:shd w:val="clear" w:color="auto" w:fill="FFFFFF"/>
          <w:lang w:bidi="ar"/>
        </w:rPr>
      </w:pPr>
      <w:r>
        <w:rPr>
          <w:rFonts w:hint="eastAsia" w:ascii="Times New Roman" w:hAnsi="Times New Roman" w:eastAsia="仿宋_GB2312"/>
          <w:color w:val="000000"/>
          <w:sz w:val="32"/>
          <w:szCs w:val="32"/>
          <w:shd w:val="clear" w:color="auto" w:fill="FFFFFF"/>
          <w:lang w:bidi="ar"/>
        </w:rPr>
        <w:t>本次报名通过线上方式进行资格审查，凡发现应聘人员提供虚假材料及其他严重舞弊行为，立即取消参考资格，并视情况追究有关人员的责任。资格审查贯穿于全过程。</w:t>
      </w:r>
    </w:p>
    <w:p>
      <w:pPr>
        <w:pStyle w:val="8"/>
        <w:widowControl/>
        <w:shd w:val="clear" w:color="auto" w:fill="FFFFFF"/>
        <w:spacing w:beforeAutospacing="0" w:afterAutospacing="0" w:line="600" w:lineRule="exact"/>
        <w:ind w:left="640"/>
        <w:jc w:val="both"/>
        <w:rPr>
          <w:rFonts w:ascii="楷体" w:hAnsi="楷体" w:eastAsia="楷体" w:cs="楷体"/>
          <w:color w:val="000000"/>
          <w:sz w:val="32"/>
          <w:szCs w:val="32"/>
          <w:shd w:val="clear" w:color="auto" w:fill="FFFFFF"/>
          <w:lang w:bidi="ar"/>
        </w:rPr>
      </w:pPr>
      <w:r>
        <w:rPr>
          <w:rFonts w:hint="eastAsia" w:ascii="楷体" w:hAnsi="楷体" w:eastAsia="楷体" w:cs="楷体"/>
          <w:color w:val="000000"/>
          <w:sz w:val="32"/>
          <w:szCs w:val="32"/>
          <w:shd w:val="clear" w:color="auto" w:fill="FFFFFF"/>
          <w:lang w:bidi="ar"/>
        </w:rPr>
        <w:t>（四）简历筛选</w:t>
      </w:r>
    </w:p>
    <w:p>
      <w:pPr>
        <w:pStyle w:val="8"/>
        <w:widowControl/>
        <w:shd w:val="clear" w:color="auto" w:fill="FFFFFF"/>
        <w:spacing w:beforeAutospacing="0" w:afterAutospacing="0" w:line="600" w:lineRule="exact"/>
        <w:ind w:firstLine="640" w:firstLineChars="200"/>
        <w:jc w:val="both"/>
        <w:rPr>
          <w:rFonts w:ascii="Times New Roman" w:hAnsi="Times New Roman" w:eastAsia="仿宋_GB2312"/>
          <w:color w:val="000000"/>
          <w:sz w:val="32"/>
          <w:szCs w:val="32"/>
          <w:shd w:val="clear" w:color="auto" w:fill="FFFFFF"/>
          <w:lang w:bidi="ar"/>
        </w:rPr>
      </w:pPr>
      <w:r>
        <w:rPr>
          <w:rFonts w:hint="eastAsia" w:ascii="Times New Roman" w:hAnsi="Times New Roman" w:eastAsia="仿宋_GB2312"/>
          <w:color w:val="000000"/>
          <w:sz w:val="32"/>
          <w:szCs w:val="32"/>
          <w:shd w:val="clear" w:color="auto" w:fill="FFFFFF"/>
          <w:lang w:bidi="ar"/>
        </w:rPr>
        <w:t>以应聘人员年龄、学历、相关工作经验、资格证书等条件作为筛选标准，并对工作业绩进行评价，同等条件下工作业绩优者进入综合测评阶段。各岗位招聘数量按照不低于1︰6的比例筛选符合进入综合测评阶段的候选人，达不到比例的，可适当放宽，综合测评人数不足1︰2的，招聘名额核减直至取消。被取消应聘岗位的人员，可调剂至符合要求的其他岗位。</w:t>
      </w:r>
    </w:p>
    <w:p>
      <w:pPr>
        <w:pStyle w:val="8"/>
        <w:widowControl/>
        <w:shd w:val="clear" w:color="auto" w:fill="FFFFFF"/>
        <w:spacing w:beforeAutospacing="0" w:afterAutospacing="0" w:line="600" w:lineRule="exact"/>
        <w:ind w:firstLine="640" w:firstLineChars="200"/>
        <w:jc w:val="both"/>
        <w:rPr>
          <w:rFonts w:ascii="楷体" w:hAnsi="楷体" w:eastAsia="楷体" w:cs="楷体"/>
          <w:sz w:val="32"/>
          <w:szCs w:val="32"/>
        </w:rPr>
      </w:pPr>
      <w:r>
        <w:rPr>
          <w:rFonts w:hint="eastAsia" w:ascii="楷体" w:hAnsi="楷体" w:eastAsia="楷体" w:cs="楷体"/>
          <w:sz w:val="32"/>
          <w:szCs w:val="32"/>
        </w:rPr>
        <w:t>（五）综合测评</w:t>
      </w:r>
    </w:p>
    <w:p>
      <w:pPr>
        <w:pStyle w:val="8"/>
        <w:widowControl/>
        <w:shd w:val="clear" w:color="auto" w:fill="FFFFFF"/>
        <w:spacing w:beforeAutospacing="0" w:afterAutospacing="0" w:line="600" w:lineRule="exact"/>
        <w:ind w:firstLine="643" w:firstLineChars="200"/>
        <w:jc w:val="both"/>
        <w:rPr>
          <w:rFonts w:ascii="仿宋_GB2312" w:hAnsi="仿宋_GB2312" w:eastAsia="仿宋_GB2312" w:cs="仿宋_GB2312"/>
          <w:sz w:val="32"/>
          <w:szCs w:val="32"/>
        </w:rPr>
      </w:pPr>
      <w:r>
        <w:rPr>
          <w:rFonts w:hint="eastAsia" w:ascii="仿宋_GB2312" w:hAnsi="仿宋_GB2312" w:eastAsia="仿宋_GB2312" w:cs="仿宋_GB2312"/>
          <w:b/>
          <w:bCs/>
          <w:sz w:val="32"/>
          <w:szCs w:val="32"/>
        </w:rPr>
        <w:t>1.下属子公司高级管理人员。</w:t>
      </w:r>
      <w:r>
        <w:rPr>
          <w:rFonts w:hint="eastAsia" w:ascii="仿宋_GB2312" w:hAnsi="仿宋_GB2312" w:eastAsia="仿宋_GB2312" w:cs="仿宋_GB2312"/>
          <w:sz w:val="32"/>
          <w:szCs w:val="32"/>
        </w:rPr>
        <w:t>采取面试（初试、复试两轮）的方式进行测评。初面人数不足1︰2的，招聘名额核减直至取消；按照各岗位招聘数量1︰2的比例确定复面人员名单。下属子公司高级管理人员综合成绩=面试成绩（100%）。</w:t>
      </w:r>
    </w:p>
    <w:p>
      <w:pPr>
        <w:pStyle w:val="8"/>
        <w:widowControl/>
        <w:shd w:val="clear" w:color="auto" w:fill="FFFFFF"/>
        <w:spacing w:beforeAutospacing="0" w:afterAutospacing="0" w:line="600" w:lineRule="exact"/>
        <w:ind w:firstLine="643" w:firstLineChars="200"/>
        <w:jc w:val="both"/>
        <w:rPr>
          <w:rFonts w:ascii="仿宋_GB2312" w:hAnsi="仿宋_GB2312" w:eastAsia="仿宋_GB2312" w:cs="仿宋_GB2312"/>
          <w:sz w:val="32"/>
          <w:szCs w:val="32"/>
        </w:rPr>
      </w:pPr>
      <w:r>
        <w:rPr>
          <w:rFonts w:hint="eastAsia" w:ascii="仿宋_GB2312" w:hAnsi="仿宋_GB2312" w:eastAsia="仿宋_GB2312" w:cs="仿宋_GB2312"/>
          <w:b/>
          <w:bCs/>
          <w:sz w:val="32"/>
          <w:szCs w:val="32"/>
        </w:rPr>
        <w:t>2.部门经理、业务骨干。</w:t>
      </w:r>
      <w:r>
        <w:rPr>
          <w:rFonts w:hint="eastAsia" w:ascii="仿宋_GB2312" w:hAnsi="仿宋_GB2312" w:eastAsia="仿宋_GB2312" w:cs="仿宋_GB2312"/>
          <w:sz w:val="32"/>
          <w:szCs w:val="32"/>
        </w:rPr>
        <w:t>采取线上笔试、面试的方式进行测评。进入</w:t>
      </w:r>
      <w:r>
        <w:rPr>
          <w:rFonts w:hint="eastAsia" w:ascii="Times New Roman" w:hAnsi="Times New Roman" w:eastAsia="仿宋_GB2312"/>
          <w:color w:val="000000"/>
          <w:sz w:val="32"/>
          <w:szCs w:val="32"/>
          <w:shd w:val="clear" w:color="auto" w:fill="FFFFFF"/>
          <w:lang w:bidi="ar"/>
        </w:rPr>
        <w:t>面试人数不足</w:t>
      </w:r>
      <w:r>
        <w:rPr>
          <w:rFonts w:hint="eastAsia" w:ascii="仿宋_GB2312" w:hAnsi="仿宋_GB2312" w:eastAsia="仿宋_GB2312" w:cs="仿宋_GB2312"/>
          <w:sz w:val="32"/>
          <w:szCs w:val="32"/>
        </w:rPr>
        <w:t>1︰2</w:t>
      </w:r>
      <w:r>
        <w:rPr>
          <w:rFonts w:hint="eastAsia" w:ascii="Times New Roman" w:hAnsi="Times New Roman" w:eastAsia="仿宋_GB2312"/>
          <w:color w:val="000000"/>
          <w:sz w:val="32"/>
          <w:szCs w:val="32"/>
          <w:shd w:val="clear" w:color="auto" w:fill="FFFFFF"/>
          <w:lang w:bidi="ar"/>
        </w:rPr>
        <w:t>的，招聘名额核减直至取消。</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部门经理、业务骨干综合成绩=笔试成绩（40%）+面试成绩（60%）。</w:t>
      </w:r>
    </w:p>
    <w:p>
      <w:pPr>
        <w:pStyle w:val="13"/>
        <w:topLinePunct/>
        <w:snapToGrid w:val="0"/>
        <w:spacing w:line="600" w:lineRule="exact"/>
        <w:ind w:firstLine="640" w:firstLineChars="200"/>
      </w:pPr>
      <w:r>
        <w:rPr>
          <w:rFonts w:hint="eastAsia" w:ascii="仿宋_GB2312" w:hAnsi="仿宋_GB2312" w:eastAsia="仿宋_GB2312" w:cs="仿宋_GB2312"/>
          <w:sz w:val="32"/>
          <w:szCs w:val="32"/>
          <w:lang w:eastAsia="zh-Hans"/>
        </w:rPr>
        <w:t>综合</w:t>
      </w:r>
      <w:r>
        <w:rPr>
          <w:rFonts w:hint="eastAsia" w:ascii="仿宋_GB2312" w:hAnsi="仿宋_GB2312" w:eastAsia="仿宋_GB2312" w:cs="仿宋_GB2312"/>
          <w:sz w:val="32"/>
          <w:szCs w:val="32"/>
        </w:rPr>
        <w:t>成绩实行百分制，按“四舍五入法”保留小数点后两位数字。按综合成绩排名1︰1确定体检、考察人选。同一岗位总成绩并列的，面试成绩高的进入下一环节。</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（六）体检</w:t>
      </w:r>
      <w:r>
        <w:rPr>
          <w:rFonts w:hint="eastAsia" w:ascii="楷体" w:hAnsi="楷体" w:eastAsia="楷体" w:cs="楷体"/>
          <w:sz w:val="32"/>
          <w:szCs w:val="32"/>
        </w:rPr>
        <w:br w:type="textWrapping"/>
      </w:r>
      <w:r>
        <w:rPr>
          <w:rFonts w:hint="eastAsia" w:ascii="楷体" w:hAnsi="楷体" w:eastAsia="楷体" w:cs="楷体"/>
          <w:sz w:val="32"/>
          <w:szCs w:val="32"/>
        </w:rPr>
        <w:t xml:space="preserve">   </w:t>
      </w:r>
      <w:r>
        <w:rPr>
          <w:rFonts w:hint="eastAsia" w:ascii="仿宋_GB2312" w:hAnsi="仿宋_GB2312" w:eastAsia="仿宋_GB2312" w:cs="仿宋_GB2312"/>
          <w:sz w:val="32"/>
          <w:szCs w:val="32"/>
        </w:rPr>
        <w:t xml:space="preserve"> 在进行背景调查（组织考察）之前组织体检，体检参照公务员录用通用标准，若有体检不合格（或放弃）的，所产生的缺额，按照综合成绩由高到低依次递补。</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（七）背景调查（组织考察）</w:t>
      </w:r>
      <w:r>
        <w:rPr>
          <w:rFonts w:hint="eastAsia" w:ascii="楷体" w:hAnsi="楷体" w:eastAsia="楷体" w:cs="楷体"/>
          <w:sz w:val="32"/>
          <w:szCs w:val="32"/>
        </w:rPr>
        <w:br w:type="textWrapping"/>
      </w:r>
      <w:r>
        <w:rPr>
          <w:rFonts w:hint="eastAsia" w:ascii="楷体" w:hAnsi="楷体" w:eastAsia="楷体" w:cs="楷体"/>
          <w:sz w:val="32"/>
          <w:szCs w:val="32"/>
        </w:rPr>
        <w:t xml:space="preserve">    </w:t>
      </w:r>
      <w:r>
        <w:rPr>
          <w:rFonts w:hint="eastAsia" w:ascii="仿宋_GB2312" w:hAnsi="仿宋_GB2312" w:eastAsia="仿宋_GB2312" w:cs="仿宋_GB2312"/>
          <w:sz w:val="32"/>
          <w:szCs w:val="32"/>
        </w:rPr>
        <w:t>体检合格人员，</w:t>
      </w:r>
      <w:r>
        <w:rPr>
          <w:rFonts w:hint="eastAsia" w:ascii="仿宋_GB2312" w:hAnsi="仿宋_GB2312" w:eastAsia="仿宋_GB2312" w:cs="仿宋_GB2312"/>
          <w:kern w:val="0"/>
          <w:sz w:val="32"/>
          <w:szCs w:val="32"/>
        </w:rPr>
        <w:t>根据综合测评结果，按照各岗位招聘数量1</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1的比例确定背景调查人选，背景调查不合格或不参加背景调查出现缺额的，按照该岗位综合成绩由高分到低分的顺序进行递补。</w:t>
      </w:r>
      <w:r>
        <w:rPr>
          <w:rFonts w:hint="eastAsia" w:ascii="仿宋_GB2312" w:hAnsi="仿宋_GB2312" w:eastAsia="仿宋_GB2312" w:cs="仿宋_GB2312"/>
          <w:color w:val="000000"/>
          <w:kern w:val="0"/>
          <w:sz w:val="32"/>
          <w:szCs w:val="32"/>
        </w:rPr>
        <w:t>对符合调剂条件，且经过背景调查的人选，在征求本人意愿的基础上，经研究，可统一调剂。</w:t>
      </w:r>
    </w:p>
    <w:p>
      <w:pPr>
        <w:pStyle w:val="8"/>
        <w:widowControl/>
        <w:shd w:val="clear" w:color="auto" w:fill="FFFFFF"/>
        <w:spacing w:beforeAutospacing="0" w:afterAutospacing="0" w:line="600" w:lineRule="exact"/>
        <w:ind w:left="640"/>
        <w:jc w:val="both"/>
        <w:rPr>
          <w:rFonts w:ascii="楷体" w:hAnsi="楷体" w:eastAsia="楷体" w:cs="楷体"/>
          <w:sz w:val="32"/>
          <w:szCs w:val="32"/>
        </w:rPr>
      </w:pPr>
      <w:r>
        <w:rPr>
          <w:rFonts w:hint="eastAsia" w:ascii="楷体" w:hAnsi="楷体" w:eastAsia="楷体" w:cs="楷体"/>
          <w:sz w:val="32"/>
          <w:szCs w:val="32"/>
        </w:rPr>
        <w:t>（八）公示</w:t>
      </w:r>
    </w:p>
    <w:p>
      <w:pPr>
        <w:pStyle w:val="8"/>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根据考察情况，确定拟聘用人员，在集团公司网站进行公示，公示期为7天。</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（九）聘任管理和薪酬待遇</w:t>
      </w:r>
    </w:p>
    <w:p>
      <w:pPr>
        <w:spacing w:line="600" w:lineRule="exact"/>
        <w:ind w:firstLine="643"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b/>
          <w:bCs/>
          <w:kern w:val="0"/>
          <w:sz w:val="32"/>
          <w:szCs w:val="32"/>
        </w:rPr>
        <w:t>1.聘任管理。</w:t>
      </w:r>
      <w:r>
        <w:rPr>
          <w:rFonts w:hint="eastAsia" w:ascii="仿宋_GB2312" w:hAnsi="仿宋_GB2312" w:eastAsia="仿宋_GB2312" w:cs="仿宋_GB2312"/>
          <w:kern w:val="0"/>
          <w:sz w:val="32"/>
          <w:szCs w:val="32"/>
        </w:rPr>
        <w:t>下属公司高管岗位实行任期制和契约化管理，任期为三年，初次聘任实行试用期制度，试用期为六个月（</w:t>
      </w:r>
      <w:r>
        <w:rPr>
          <w:rFonts w:hint="eastAsia" w:ascii="仿宋_GB2312" w:hAnsi="仿宋_GB2312" w:eastAsia="仿宋_GB2312" w:cs="仿宋_GB2312"/>
          <w:sz w:val="32"/>
          <w:szCs w:val="32"/>
        </w:rPr>
        <w:t>试用期计入任职时间），</w:t>
      </w:r>
      <w:r>
        <w:rPr>
          <w:rFonts w:hint="eastAsia" w:ascii="仿宋_GB2312" w:hAnsi="仿宋_GB2312" w:eastAsia="仿宋_GB2312" w:cs="仿宋_GB2312"/>
          <w:kern w:val="0"/>
          <w:sz w:val="32"/>
          <w:szCs w:val="32"/>
        </w:rPr>
        <w:t>试用期满考核合格的正式聘任</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部门经理、</w:t>
      </w:r>
      <w:r>
        <w:rPr>
          <w:rFonts w:hint="eastAsia" w:ascii="仿宋_GB2312" w:hAnsi="仿宋_GB2312" w:eastAsia="仿宋_GB2312" w:cs="仿宋_GB2312"/>
          <w:sz w:val="32"/>
          <w:szCs w:val="32"/>
        </w:rPr>
        <w:t>业务骨干与应聘公司签订劳动合同，试用期六个月。试用期考核不合格的视为不符合录用条件，公司按规定解除劳动合同。</w:t>
      </w:r>
    </w:p>
    <w:p>
      <w:pPr>
        <w:pStyle w:val="8"/>
        <w:widowControl/>
        <w:shd w:val="clear" w:color="auto" w:fill="FFFFFF"/>
        <w:spacing w:beforeAutospacing="0" w:afterAutospacing="0" w:line="600" w:lineRule="exact"/>
        <w:ind w:firstLine="640"/>
        <w:jc w:val="both"/>
        <w:rPr>
          <w:rFonts w:ascii="仿宋_GB2312" w:hAnsi="仿宋_GB2312" w:eastAsia="仿宋_GB2312" w:cs="仿宋_GB2312"/>
          <w:color w:val="000000"/>
          <w:sz w:val="32"/>
          <w:szCs w:val="32"/>
        </w:rPr>
      </w:pPr>
      <w:r>
        <w:rPr>
          <w:rFonts w:hint="eastAsia" w:ascii="仿宋_GB2312" w:hAnsi="仿宋_GB2312" w:eastAsia="仿宋_GB2312" w:cs="仿宋_GB2312"/>
          <w:b/>
          <w:bCs/>
          <w:sz w:val="32"/>
          <w:szCs w:val="32"/>
        </w:rPr>
        <w:t>2.薪酬管理。</w:t>
      </w:r>
      <w:r>
        <w:rPr>
          <w:rFonts w:hint="eastAsia" w:ascii="仿宋_GB2312" w:hAnsi="仿宋_GB2312" w:eastAsia="仿宋_GB2312" w:cs="仿宋_GB2312"/>
          <w:color w:val="000000"/>
          <w:sz w:val="32"/>
          <w:szCs w:val="32"/>
        </w:rPr>
        <w:t>按照公司薪酬制度结合个人资历条件进行定岗定薪，薪酬水平与个人绩效考核挂钩，按国家规定享受社会保险和相关福利待遇。</w:t>
      </w:r>
    </w:p>
    <w:p>
      <w:pPr>
        <w:pStyle w:val="8"/>
        <w:widowControl/>
        <w:shd w:val="clear" w:color="auto" w:fill="FFFFFF"/>
        <w:spacing w:beforeAutospacing="0" w:afterAutospacing="0" w:line="600" w:lineRule="exact"/>
        <w:ind w:firstLine="640"/>
        <w:jc w:val="both"/>
        <w:rPr>
          <w:rFonts w:ascii="黑体" w:hAnsi="黑体" w:eastAsia="黑体" w:cs="黑体"/>
          <w:color w:val="000000"/>
          <w:sz w:val="32"/>
          <w:szCs w:val="32"/>
        </w:rPr>
      </w:pPr>
      <w:r>
        <w:rPr>
          <w:rFonts w:hint="eastAsia" w:ascii="黑体" w:hAnsi="黑体" w:eastAsia="黑体" w:cs="黑体"/>
          <w:color w:val="000000"/>
          <w:sz w:val="32"/>
          <w:szCs w:val="32"/>
          <w:shd w:val="clear" w:color="auto" w:fill="FFFFFF"/>
        </w:rPr>
        <w:t>六、其他注意事项</w:t>
      </w:r>
    </w:p>
    <w:p>
      <w:pPr>
        <w:pStyle w:val="8"/>
        <w:widowControl/>
        <w:shd w:val="clear" w:color="auto" w:fill="FFFFFF"/>
        <w:spacing w:beforeAutospacing="0" w:afterAutospacing="0" w:line="600" w:lineRule="exact"/>
        <w:ind w:firstLine="640"/>
        <w:jc w:val="both"/>
        <w:rPr>
          <w:rFonts w:ascii="仿宋_GB2312" w:eastAsia="仿宋_GB2312" w:cs="仿宋_GB2312"/>
          <w:color w:val="000000"/>
          <w:sz w:val="32"/>
          <w:szCs w:val="32"/>
          <w:shd w:val="clear" w:color="auto" w:fill="FFFFFF"/>
          <w:lang w:bidi="ar"/>
        </w:rPr>
      </w:pPr>
      <w:r>
        <w:rPr>
          <w:rFonts w:hint="eastAsia" w:ascii="仿宋_GB2312" w:eastAsia="仿宋_GB2312" w:cs="仿宋_GB2312"/>
          <w:color w:val="000000"/>
          <w:sz w:val="32"/>
          <w:szCs w:val="32"/>
          <w:shd w:val="clear" w:color="auto" w:fill="FFFFFF"/>
          <w:lang w:bidi="ar"/>
        </w:rPr>
        <w:t>（一）本次公开招聘严格坚持规定的条件和标准，同一岗位所有应聘者均不符合任职要求的，取消该岗位招聘。</w:t>
      </w:r>
    </w:p>
    <w:p>
      <w:pPr>
        <w:pStyle w:val="8"/>
        <w:widowControl/>
        <w:shd w:val="clear" w:color="auto" w:fill="FFFFFF"/>
        <w:spacing w:beforeAutospacing="0" w:afterAutospacing="0" w:line="600" w:lineRule="exact"/>
        <w:ind w:firstLine="640"/>
        <w:jc w:val="both"/>
        <w:rPr>
          <w:rFonts w:ascii="仿宋_GB2312" w:eastAsia="仿宋_GB2312" w:cs="仿宋_GB2312"/>
          <w:color w:val="000000"/>
          <w:sz w:val="32"/>
          <w:szCs w:val="32"/>
          <w:shd w:val="clear" w:color="auto" w:fill="FFFFFF"/>
          <w:lang w:bidi="ar"/>
        </w:rPr>
      </w:pPr>
      <w:r>
        <w:rPr>
          <w:rFonts w:hint="eastAsia" w:ascii="仿宋_GB2312" w:eastAsia="仿宋_GB2312" w:cs="仿宋_GB2312"/>
          <w:color w:val="000000"/>
          <w:sz w:val="32"/>
          <w:szCs w:val="32"/>
          <w:shd w:val="clear" w:color="auto" w:fill="FFFFFF"/>
          <w:lang w:bidi="ar"/>
        </w:rPr>
        <w:t>（二）应聘者应认真填写信息、提交材料，并对提交材料的真实性、准确性负责。</w:t>
      </w:r>
      <w:r>
        <w:rPr>
          <w:rFonts w:hint="eastAsia" w:ascii="仿宋_GB2312" w:hAnsi="仿宋_GB2312" w:eastAsia="仿宋_GB2312" w:cs="仿宋_GB2312"/>
          <w:sz w:val="32"/>
          <w:szCs w:val="32"/>
        </w:rPr>
        <w:t>资格审核贯穿全过程，</w:t>
      </w:r>
      <w:r>
        <w:rPr>
          <w:rFonts w:hint="eastAsia" w:ascii="仿宋_GB2312" w:eastAsia="仿宋_GB2312" w:cs="仿宋_GB2312"/>
          <w:color w:val="000000"/>
          <w:sz w:val="32"/>
          <w:szCs w:val="32"/>
          <w:shd w:val="clear" w:color="auto" w:fill="FFFFFF"/>
          <w:lang w:bidi="ar"/>
        </w:rPr>
        <w:t>如发现提交材料与事实不符，集团公司有权取消其进入到招聘的下一环节和录用资格，由此造成的后果由应聘者本人承担。</w:t>
      </w:r>
    </w:p>
    <w:p>
      <w:pPr>
        <w:pStyle w:val="8"/>
        <w:widowControl/>
        <w:shd w:val="clear" w:color="auto" w:fill="FFFFFF"/>
        <w:spacing w:beforeAutospacing="0" w:afterAutospacing="0" w:line="600" w:lineRule="exact"/>
        <w:ind w:firstLine="640"/>
        <w:jc w:val="both"/>
        <w:rPr>
          <w:rFonts w:ascii="仿宋_GB2312" w:eastAsia="仿宋_GB2312" w:cs="仿宋_GB2312"/>
          <w:color w:val="000000"/>
          <w:sz w:val="32"/>
          <w:szCs w:val="32"/>
          <w:shd w:val="clear" w:color="auto" w:fill="FFFFFF"/>
          <w:lang w:bidi="ar"/>
        </w:rPr>
      </w:pPr>
      <w:r>
        <w:rPr>
          <w:rFonts w:hint="eastAsia" w:ascii="仿宋_GB2312" w:eastAsia="仿宋_GB2312" w:cs="仿宋_GB2312"/>
          <w:color w:val="000000"/>
          <w:sz w:val="32"/>
          <w:szCs w:val="32"/>
          <w:shd w:val="clear" w:color="auto" w:fill="FFFFFF"/>
          <w:lang w:bidi="ar"/>
        </w:rPr>
        <w:t>（三）本次招聘不收取任何费用，不指定任何考试用书、资料，不举办任何培训活动，应聘人员考试往返路费及其他费用自理。</w:t>
      </w:r>
    </w:p>
    <w:p>
      <w:pPr>
        <w:pStyle w:val="8"/>
        <w:widowControl/>
        <w:shd w:val="clear" w:color="auto" w:fill="FFFFFF"/>
        <w:spacing w:beforeAutospacing="0" w:afterAutospacing="0" w:line="600" w:lineRule="exact"/>
        <w:ind w:firstLine="640"/>
        <w:jc w:val="both"/>
        <w:rPr>
          <w:rFonts w:ascii="仿宋_GB2312" w:eastAsia="仿宋_GB2312" w:cs="仿宋_GB2312"/>
          <w:color w:val="000000"/>
          <w:sz w:val="32"/>
          <w:szCs w:val="32"/>
          <w:shd w:val="clear" w:color="auto" w:fill="FFFFFF"/>
          <w:lang w:bidi="ar"/>
        </w:rPr>
      </w:pPr>
      <w:r>
        <w:rPr>
          <w:rFonts w:hint="eastAsia" w:ascii="仿宋_GB2312" w:eastAsia="仿宋_GB2312" w:cs="仿宋_GB2312"/>
          <w:color w:val="000000"/>
          <w:sz w:val="32"/>
          <w:szCs w:val="32"/>
          <w:shd w:val="clear" w:color="auto" w:fill="FFFFFF"/>
          <w:lang w:bidi="ar"/>
        </w:rPr>
        <w:t>（四）本次招聘组织实施过程中，将按照新冠肺炎疫情防控有关要求，落实防疫措施，结合疫情防控要求适时对有关工作进行适当调整。</w:t>
      </w:r>
    </w:p>
    <w:p>
      <w:pPr>
        <w:pStyle w:val="8"/>
        <w:widowControl/>
        <w:shd w:val="clear" w:color="auto" w:fill="FFFFFF"/>
        <w:spacing w:beforeAutospacing="0" w:afterAutospacing="0" w:line="600" w:lineRule="exact"/>
        <w:ind w:firstLine="640"/>
        <w:jc w:val="both"/>
        <w:rPr>
          <w:rFonts w:ascii="仿宋_GB2312" w:eastAsia="仿宋_GB2312" w:cs="仿宋_GB2312"/>
          <w:color w:val="000000"/>
          <w:sz w:val="32"/>
          <w:szCs w:val="32"/>
          <w:shd w:val="clear" w:color="auto" w:fill="FFFFFF"/>
          <w:lang w:bidi="ar"/>
        </w:rPr>
      </w:pPr>
      <w:r>
        <w:rPr>
          <w:rFonts w:hint="eastAsia" w:ascii="仿宋_GB2312" w:eastAsia="仿宋_GB2312" w:cs="仿宋_GB2312"/>
          <w:color w:val="000000"/>
          <w:sz w:val="32"/>
          <w:szCs w:val="32"/>
          <w:shd w:val="clear" w:color="auto" w:fill="FFFFFF"/>
          <w:lang w:bidi="ar"/>
        </w:rPr>
        <w:t>（五）本次招聘流程委托北京外企人力资源服务河南有限公司作为第三方机构具体实施。</w:t>
      </w:r>
    </w:p>
    <w:p>
      <w:pPr>
        <w:pStyle w:val="2"/>
        <w:spacing w:line="600" w:lineRule="exact"/>
        <w:rPr>
          <w:rFonts w:hint="default" w:ascii="仿宋_GB2312" w:hAnsi="仿宋_GB2312" w:eastAsia="仿宋_GB2312" w:cs="仿宋_GB2312"/>
          <w:sz w:val="32"/>
          <w:szCs w:val="32"/>
        </w:rPr>
      </w:pPr>
    </w:p>
    <w:p>
      <w:pPr>
        <w:pStyle w:val="2"/>
        <w:spacing w:line="600" w:lineRule="exact"/>
        <w:ind w:left="0" w:firstLine="640" w:firstLineChars="200"/>
        <w:rPr>
          <w:rFonts w:hint="default"/>
        </w:rPr>
      </w:pPr>
      <w:r>
        <w:rPr>
          <w:rFonts w:ascii="仿宋_GB2312" w:hAnsi="仿宋_GB2312" w:eastAsia="仿宋_GB2312" w:cs="仿宋_GB2312"/>
          <w:sz w:val="32"/>
          <w:szCs w:val="32"/>
        </w:rPr>
        <w:t>报名邮箱：hnszrzytzjthr@126.com</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招聘咨询电话：0371-58556567    0371-55356046</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监督电话：0371-55616077    0371-55356055</w:t>
      </w:r>
    </w:p>
    <w:p>
      <w:pPr>
        <w:pStyle w:val="2"/>
        <w:spacing w:line="600" w:lineRule="exact"/>
        <w:rPr>
          <w:rFonts w:hint="default" w:ascii="仿宋_GB2312" w:hAnsi="仿宋_GB2312" w:eastAsia="仿宋_GB2312" w:cs="仿宋_GB2312"/>
          <w:sz w:val="32"/>
          <w:szCs w:val="32"/>
        </w:rPr>
      </w:pPr>
      <w:r>
        <w:rPr>
          <w:rFonts w:ascii="仿宋_GB2312" w:hAnsi="仿宋_GB2312" w:eastAsia="仿宋_GB2312" w:cs="仿宋_GB2312"/>
          <w:sz w:val="32"/>
          <w:szCs w:val="32"/>
        </w:rPr>
        <w:t xml:space="preserve">   （工作日上午9︰00-12︰00，下午3︰00-6︰00）</w:t>
      </w:r>
    </w:p>
    <w:p>
      <w:pPr>
        <w:spacing w:line="600" w:lineRule="exact"/>
        <w:rPr>
          <w:rFonts w:ascii="仿宋_GB2312" w:hAnsi="仿宋_GB2312" w:eastAsia="仿宋_GB2312" w:cs="仿宋_GB2312"/>
          <w:sz w:val="32"/>
          <w:szCs w:val="32"/>
        </w:rPr>
      </w:pPr>
    </w:p>
    <w:p>
      <w:pPr>
        <w:pStyle w:val="2"/>
        <w:spacing w:line="600" w:lineRule="exact"/>
        <w:ind w:left="1717" w:leftChars="208" w:hanging="1280" w:hangingChars="400"/>
        <w:jc w:val="left"/>
        <w:rPr>
          <w:rFonts w:hint="default" w:ascii="仿宋_GB2312" w:hAnsi="仿宋_GB2312" w:eastAsia="仿宋_GB2312" w:cs="仿宋_GB2312"/>
          <w:sz w:val="32"/>
          <w:szCs w:val="32"/>
        </w:rPr>
      </w:pPr>
      <w:r>
        <w:rPr>
          <w:rFonts w:ascii="仿宋_GB2312" w:hAnsi="仿宋_GB2312" w:eastAsia="仿宋_GB2312" w:cs="仿宋_GB2312"/>
          <w:sz w:val="32"/>
          <w:szCs w:val="32"/>
        </w:rPr>
        <w:t>附件：1.下属子公司高级管理人员招聘岗位职责及</w:t>
      </w:r>
    </w:p>
    <w:p>
      <w:pPr>
        <w:pStyle w:val="2"/>
        <w:spacing w:line="600" w:lineRule="exact"/>
        <w:ind w:left="1714" w:leftChars="816"/>
        <w:rPr>
          <w:rFonts w:hint="default" w:ascii="仿宋_GB2312" w:hAnsi="仿宋_GB2312" w:eastAsia="仿宋_GB2312" w:cs="仿宋_GB2312"/>
          <w:sz w:val="32"/>
          <w:szCs w:val="32"/>
        </w:rPr>
      </w:pPr>
      <w:r>
        <w:rPr>
          <w:rFonts w:ascii="仿宋_GB2312" w:hAnsi="仿宋_GB2312" w:eastAsia="仿宋_GB2312" w:cs="仿宋_GB2312"/>
          <w:sz w:val="32"/>
          <w:szCs w:val="32"/>
        </w:rPr>
        <w:t>任职条件</w:t>
      </w:r>
    </w:p>
    <w:p>
      <w:pPr>
        <w:spacing w:line="600" w:lineRule="exact"/>
        <w:ind w:left="1440"/>
        <w:rPr>
          <w:rFonts w:ascii="仿宋_GB2312" w:hAnsi="仿宋_GB2312" w:eastAsia="仿宋_GB2312" w:cs="仿宋_GB2312"/>
          <w:sz w:val="32"/>
          <w:szCs w:val="32"/>
        </w:rPr>
      </w:pPr>
      <w:r>
        <w:rPr>
          <w:rFonts w:hint="eastAsia" w:ascii="仿宋_GB2312" w:hAnsi="仿宋_GB2312" w:eastAsia="仿宋_GB2312" w:cs="仿宋_GB2312"/>
          <w:sz w:val="32"/>
          <w:szCs w:val="32"/>
        </w:rPr>
        <w:t>2.下属子公司部门经理及业务骨干岗位职责及</w:t>
      </w:r>
    </w:p>
    <w:p>
      <w:pPr>
        <w:spacing w:line="600" w:lineRule="exact"/>
        <w:ind w:left="144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任职条件</w:t>
      </w:r>
    </w:p>
    <w:p>
      <w:pPr>
        <w:pStyle w:val="2"/>
        <w:numPr>
          <w:ilvl w:val="0"/>
          <w:numId w:val="3"/>
        </w:numPr>
        <w:spacing w:line="600" w:lineRule="exact"/>
        <w:ind w:left="0" w:firstLine="1440" w:firstLineChars="450"/>
        <w:rPr>
          <w:rFonts w:hint="default" w:ascii="仿宋_GB2312" w:hAnsi="仿宋_GB2312" w:eastAsia="仿宋_GB2312" w:cs="仿宋_GB2312"/>
          <w:sz w:val="32"/>
          <w:szCs w:val="32"/>
        </w:rPr>
      </w:pPr>
      <w:r>
        <w:rPr>
          <w:rFonts w:ascii="仿宋_GB2312" w:hAnsi="仿宋_GB2312" w:eastAsia="仿宋_GB2312" w:cs="仿宋_GB2312"/>
          <w:sz w:val="32"/>
          <w:szCs w:val="32"/>
        </w:rPr>
        <w:t>应聘报名表</w:t>
      </w:r>
    </w:p>
    <w:p>
      <w:pPr>
        <w:pStyle w:val="2"/>
        <w:numPr>
          <w:ilvl w:val="0"/>
          <w:numId w:val="3"/>
        </w:numPr>
        <w:spacing w:line="600" w:lineRule="exact"/>
        <w:ind w:left="0" w:firstLine="1440" w:firstLineChars="45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应聘报名汇总表</w:t>
      </w:r>
    </w:p>
    <w:p>
      <w:pPr>
        <w:spacing w:line="600" w:lineRule="exact"/>
      </w:pPr>
    </w:p>
    <w:p>
      <w:pPr>
        <w:pStyle w:val="2"/>
        <w:rPr>
          <w:rFonts w:hint="default"/>
        </w:rPr>
      </w:pPr>
    </w:p>
    <w:p/>
    <w:p>
      <w:pPr>
        <w:pStyle w:val="2"/>
        <w:rPr>
          <w:rFonts w:hint="default"/>
        </w:rPr>
      </w:pPr>
    </w:p>
    <w:p/>
    <w:p>
      <w:pPr>
        <w:pStyle w:val="2"/>
        <w:rPr>
          <w:rFonts w:hint="default"/>
        </w:rPr>
      </w:pPr>
    </w:p>
    <w:p/>
    <w:p>
      <w:pPr>
        <w:pStyle w:val="2"/>
        <w:rPr>
          <w:rFonts w:hint="default"/>
        </w:rPr>
      </w:pPr>
    </w:p>
    <w:p/>
    <w:p>
      <w:pPr>
        <w:pStyle w:val="14"/>
        <w:tabs>
          <w:tab w:val="left" w:pos="2130"/>
        </w:tabs>
        <w:autoSpaceDE/>
        <w:autoSpaceDN/>
        <w:adjustRightInd/>
        <w:spacing w:before="0" w:after="0" w:line="240" w:lineRule="auto"/>
        <w:ind w:left="0" w:right="174" w:rightChars="83"/>
        <w:textAlignment w:val="auto"/>
        <w:rPr>
          <w:rFonts w:ascii="黑体" w:hAnsi="黑体" w:cs="黑体"/>
          <w:color w:val="auto"/>
          <w:kern w:val="2"/>
          <w:sz w:val="32"/>
          <w:szCs w:val="32"/>
        </w:rPr>
      </w:pPr>
    </w:p>
    <w:p>
      <w:pPr>
        <w:pStyle w:val="14"/>
        <w:tabs>
          <w:tab w:val="left" w:pos="2130"/>
        </w:tabs>
        <w:autoSpaceDE/>
        <w:autoSpaceDN/>
        <w:adjustRightInd/>
        <w:spacing w:before="0" w:after="0" w:line="240" w:lineRule="auto"/>
        <w:ind w:left="0" w:right="174" w:rightChars="83"/>
        <w:textAlignment w:val="auto"/>
        <w:rPr>
          <w:rFonts w:ascii="黑体" w:hAnsi="黑体" w:cs="黑体"/>
          <w:color w:val="auto"/>
          <w:kern w:val="2"/>
          <w:sz w:val="32"/>
          <w:szCs w:val="32"/>
        </w:rPr>
      </w:pPr>
    </w:p>
    <w:p>
      <w:pPr>
        <w:pStyle w:val="14"/>
        <w:tabs>
          <w:tab w:val="left" w:pos="2130"/>
        </w:tabs>
        <w:autoSpaceDE/>
        <w:autoSpaceDN/>
        <w:adjustRightInd/>
        <w:spacing w:before="0" w:after="0" w:line="240" w:lineRule="auto"/>
        <w:ind w:left="0" w:right="174" w:rightChars="83"/>
        <w:textAlignment w:val="auto"/>
        <w:rPr>
          <w:rFonts w:ascii="黑体" w:hAnsi="黑体" w:cs="黑体"/>
          <w:color w:val="auto"/>
          <w:kern w:val="2"/>
          <w:sz w:val="32"/>
          <w:szCs w:val="32"/>
        </w:rPr>
      </w:pPr>
    </w:p>
    <w:p>
      <w:pPr>
        <w:pStyle w:val="14"/>
        <w:tabs>
          <w:tab w:val="left" w:pos="2130"/>
        </w:tabs>
        <w:autoSpaceDE/>
        <w:autoSpaceDN/>
        <w:adjustRightInd/>
        <w:spacing w:before="0" w:after="0" w:line="240" w:lineRule="auto"/>
        <w:ind w:left="0" w:right="174" w:rightChars="83"/>
        <w:textAlignment w:val="auto"/>
        <w:rPr>
          <w:rFonts w:ascii="黑体" w:hAnsi="黑体" w:cs="黑体"/>
          <w:color w:val="auto"/>
          <w:kern w:val="2"/>
          <w:sz w:val="32"/>
          <w:szCs w:val="32"/>
        </w:rPr>
      </w:pPr>
    </w:p>
    <w:p>
      <w:pPr>
        <w:ind w:left="1399"/>
      </w:pPr>
    </w:p>
    <w:sectPr>
      <w:headerReference r:id="rId3" w:type="default"/>
      <w:footerReference r:id="rId4"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Adobe 宋体 Std L">
    <w:altName w:val="宋体"/>
    <w:panose1 w:val="00000000000000000000"/>
    <w:charset w:val="86"/>
    <w:family w:val="roman"/>
    <w:pitch w:val="default"/>
    <w:sig w:usb0="00000000" w:usb1="00000000" w:usb2="00000016" w:usb3="00000000" w:csb0="00060007"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eastAsiaTheme="minorEastAsia"/>
        <w:lang w:val="en-US" w:eastAsia="zh-CN"/>
      </w:rPr>
    </w:pPr>
    <w:r>
      <w:rPr>
        <w:rFonts w:hint="eastAsia"/>
        <w:lang w:eastAsia="zh-CN"/>
      </w:rPr>
      <w:t>信阳人事考试网</w:t>
    </w:r>
    <w:r>
      <w:rPr>
        <w:rFonts w:hint="eastAsia"/>
        <w:lang w:val="en-US" w:eastAsia="zh-CN"/>
      </w:rPr>
      <w:t xml:space="preserve"> http://www.xyrsks.com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1C81B"/>
    <w:multiLevelType w:val="singleLevel"/>
    <w:tmpl w:val="8411C81B"/>
    <w:lvl w:ilvl="0" w:tentative="0">
      <w:start w:val="2"/>
      <w:numFmt w:val="chineseCounting"/>
      <w:suff w:val="nothing"/>
      <w:lvlText w:val="（%1）"/>
      <w:lvlJc w:val="left"/>
      <w:rPr>
        <w:rFonts w:hint="eastAsia"/>
      </w:rPr>
    </w:lvl>
  </w:abstractNum>
  <w:abstractNum w:abstractNumId="1">
    <w:nsid w:val="305D3AC8"/>
    <w:multiLevelType w:val="singleLevel"/>
    <w:tmpl w:val="305D3AC8"/>
    <w:lvl w:ilvl="0" w:tentative="0">
      <w:start w:val="2"/>
      <w:numFmt w:val="chineseCounting"/>
      <w:suff w:val="nothing"/>
      <w:lvlText w:val="（%1）"/>
      <w:lvlJc w:val="left"/>
      <w:rPr>
        <w:rFonts w:hint="eastAsia"/>
      </w:rPr>
    </w:lvl>
  </w:abstractNum>
  <w:abstractNum w:abstractNumId="2">
    <w:nsid w:val="626DC078"/>
    <w:multiLevelType w:val="singleLevel"/>
    <w:tmpl w:val="626DC078"/>
    <w:lvl w:ilvl="0" w:tentative="0">
      <w:start w:val="3"/>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I2ODBjZjc1NjQzNjYwZWI3OWYxMWExY2Y0ZDMifQ=="/>
  </w:docVars>
  <w:rsids>
    <w:rsidRoot w:val="329C36FA"/>
    <w:rsid w:val="0000469D"/>
    <w:rsid w:val="001275C8"/>
    <w:rsid w:val="001536BE"/>
    <w:rsid w:val="003008C0"/>
    <w:rsid w:val="00B31F8D"/>
    <w:rsid w:val="00E16013"/>
    <w:rsid w:val="00FD0138"/>
    <w:rsid w:val="01073267"/>
    <w:rsid w:val="03217B69"/>
    <w:rsid w:val="04D74983"/>
    <w:rsid w:val="050E381E"/>
    <w:rsid w:val="07367A28"/>
    <w:rsid w:val="09A04DFA"/>
    <w:rsid w:val="09C94AB7"/>
    <w:rsid w:val="0B1612AB"/>
    <w:rsid w:val="0B9131DB"/>
    <w:rsid w:val="0B984EA0"/>
    <w:rsid w:val="0C3B6E57"/>
    <w:rsid w:val="0C6662F1"/>
    <w:rsid w:val="0DF04D08"/>
    <w:rsid w:val="0E6A4ABA"/>
    <w:rsid w:val="1030763E"/>
    <w:rsid w:val="11DA162D"/>
    <w:rsid w:val="14FC416B"/>
    <w:rsid w:val="16326EBF"/>
    <w:rsid w:val="19EA0103"/>
    <w:rsid w:val="1B4548E5"/>
    <w:rsid w:val="1CA4388D"/>
    <w:rsid w:val="1CD67174"/>
    <w:rsid w:val="1E120D21"/>
    <w:rsid w:val="1E526D3C"/>
    <w:rsid w:val="1F464788"/>
    <w:rsid w:val="201A79C2"/>
    <w:rsid w:val="20CA2ECC"/>
    <w:rsid w:val="22E449E3"/>
    <w:rsid w:val="2D706CC1"/>
    <w:rsid w:val="2F104D0E"/>
    <w:rsid w:val="2F1321AD"/>
    <w:rsid w:val="2F3445FD"/>
    <w:rsid w:val="2F666780"/>
    <w:rsid w:val="30B76281"/>
    <w:rsid w:val="32546D64"/>
    <w:rsid w:val="329C36FA"/>
    <w:rsid w:val="36545584"/>
    <w:rsid w:val="36B8725C"/>
    <w:rsid w:val="37A31A01"/>
    <w:rsid w:val="39DD3AE3"/>
    <w:rsid w:val="3D8125A5"/>
    <w:rsid w:val="3E4203B8"/>
    <w:rsid w:val="3FA532F5"/>
    <w:rsid w:val="406B4E8E"/>
    <w:rsid w:val="431F4071"/>
    <w:rsid w:val="43614DE4"/>
    <w:rsid w:val="476D64A6"/>
    <w:rsid w:val="47F82926"/>
    <w:rsid w:val="4805175F"/>
    <w:rsid w:val="492C1ACC"/>
    <w:rsid w:val="4AC7411F"/>
    <w:rsid w:val="4EC92B5C"/>
    <w:rsid w:val="4F6A776F"/>
    <w:rsid w:val="51025EB1"/>
    <w:rsid w:val="51714DE5"/>
    <w:rsid w:val="53013094"/>
    <w:rsid w:val="5371731E"/>
    <w:rsid w:val="5638452B"/>
    <w:rsid w:val="566537A5"/>
    <w:rsid w:val="575F42A2"/>
    <w:rsid w:val="5847689F"/>
    <w:rsid w:val="59EF71EF"/>
    <w:rsid w:val="5A0A594E"/>
    <w:rsid w:val="5A2A0227"/>
    <w:rsid w:val="5C3929A3"/>
    <w:rsid w:val="5C9D2F32"/>
    <w:rsid w:val="5EB04FAC"/>
    <w:rsid w:val="5F035503"/>
    <w:rsid w:val="600835A9"/>
    <w:rsid w:val="61DB3D13"/>
    <w:rsid w:val="66C01CC9"/>
    <w:rsid w:val="66DB4D83"/>
    <w:rsid w:val="678678A7"/>
    <w:rsid w:val="684150B9"/>
    <w:rsid w:val="68C1269E"/>
    <w:rsid w:val="6CAE5598"/>
    <w:rsid w:val="70A15278"/>
    <w:rsid w:val="713D663A"/>
    <w:rsid w:val="73D74B24"/>
    <w:rsid w:val="770519A8"/>
    <w:rsid w:val="77591857"/>
    <w:rsid w:val="77660698"/>
    <w:rsid w:val="7A8A7B47"/>
    <w:rsid w:val="7C29438A"/>
    <w:rsid w:val="9DDD4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w:basedOn w:val="3"/>
    <w:next w:val="1"/>
    <w:qFormat/>
    <w:uiPriority w:val="0"/>
    <w:rPr>
      <w:rFonts w:hint="eastAsia" w:cs="Times New Roman"/>
    </w:rPr>
  </w:style>
  <w:style w:type="paragraph" w:styleId="3">
    <w:name w:val="Body Text"/>
    <w:basedOn w:val="1"/>
    <w:qFormat/>
    <w:uiPriority w:val="1"/>
    <w:pPr>
      <w:ind w:left="119"/>
    </w:pPr>
    <w:rPr>
      <w:rFonts w:ascii="宋体" w:hAnsi="宋体" w:eastAsia="宋体"/>
      <w:sz w:val="29"/>
      <w:szCs w:val="29"/>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footnote text"/>
    <w:basedOn w:val="1"/>
    <w:next w:val="7"/>
    <w:qFormat/>
    <w:uiPriority w:val="0"/>
    <w:pPr>
      <w:snapToGrid w:val="0"/>
      <w:jc w:val="left"/>
    </w:pPr>
    <w:rPr>
      <w:sz w:val="18"/>
      <w:szCs w:val="18"/>
    </w:rPr>
  </w:style>
  <w:style w:type="paragraph" w:customStyle="1" w:styleId="7">
    <w:name w:val="索引 51"/>
    <w:basedOn w:val="1"/>
    <w:next w:val="1"/>
    <w:qFormat/>
    <w:uiPriority w:val="0"/>
    <w:pPr>
      <w:ind w:left="1680" w:leftChars="800" w:firstLine="2880" w:firstLineChars="900"/>
      <w:jc w:val="left"/>
    </w:pPr>
    <w:rPr>
      <w:rFonts w:ascii="仿宋" w:hAnsi="仿宋" w:eastAsia="仿宋" w:cs="仿宋"/>
      <w:color w:val="FF0000"/>
      <w:sz w:val="32"/>
      <w:szCs w:val="32"/>
    </w:rPr>
  </w:style>
  <w:style w:type="paragraph" w:styleId="8">
    <w:name w:val="Normal (Web)"/>
    <w:basedOn w:val="1"/>
    <w:qFormat/>
    <w:uiPriority w:val="0"/>
    <w:pPr>
      <w:spacing w:beforeAutospacing="1" w:afterAutospacing="1"/>
      <w:jc w:val="left"/>
    </w:pPr>
    <w:rPr>
      <w:rFonts w:cs="Times New Roman"/>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表段落1"/>
    <w:basedOn w:val="1"/>
    <w:qFormat/>
    <w:uiPriority w:val="0"/>
    <w:pPr>
      <w:snapToGrid w:val="0"/>
      <w:spacing w:line="600" w:lineRule="exact"/>
      <w:ind w:firstLine="200" w:firstLineChars="200"/>
      <w:jc w:val="left"/>
    </w:pPr>
    <w:rPr>
      <w:rFonts w:ascii="Times New Roman" w:hAnsi="Times New Roman" w:eastAsia="仿宋_GB2312"/>
      <w:sz w:val="32"/>
      <w:szCs w:val="44"/>
    </w:rPr>
  </w:style>
  <w:style w:type="paragraph" w:customStyle="1" w:styleId="13">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正文格式"/>
    <w:basedOn w:val="1"/>
    <w:qFormat/>
    <w:uiPriority w:val="99"/>
    <w:pPr>
      <w:suppressAutoHyphens/>
      <w:autoSpaceDE w:val="0"/>
      <w:autoSpaceDN w:val="0"/>
      <w:adjustRightInd w:val="0"/>
      <w:spacing w:before="60" w:after="60" w:line="400" w:lineRule="atLeast"/>
      <w:ind w:left="300"/>
      <w:textAlignment w:val="center"/>
    </w:pPr>
    <w:rPr>
      <w:rFonts w:ascii="Arial" w:hAnsi="Arial" w:eastAsia="黑体" w:cs="Arial"/>
      <w:color w:val="000000"/>
      <w:kern w:val="0"/>
      <w:sz w:val="24"/>
    </w:rPr>
  </w:style>
  <w:style w:type="paragraph" w:customStyle="1" w:styleId="15">
    <w:name w:val="附件  目录 (电力)"/>
    <w:basedOn w:val="16"/>
    <w:qFormat/>
    <w:uiPriority w:val="99"/>
    <w:pPr>
      <w:jc w:val="left"/>
    </w:pPr>
    <w:rPr>
      <w:rFonts w:ascii="方正姚体" w:eastAsia="方正姚体" w:cs="方正姚体"/>
      <w:spacing w:val="21"/>
      <w:sz w:val="30"/>
      <w:szCs w:val="30"/>
    </w:rPr>
  </w:style>
  <w:style w:type="paragraph" w:customStyle="1" w:styleId="16">
    <w:name w:val="一级标题 (电力)"/>
    <w:basedOn w:val="17"/>
    <w:qFormat/>
    <w:uiPriority w:val="99"/>
    <w:pPr>
      <w:spacing w:after="57" w:line="320" w:lineRule="atLeast"/>
      <w:jc w:val="center"/>
    </w:pPr>
    <w:rPr>
      <w:rFonts w:ascii="黑体" w:eastAsia="黑体" w:cs="黑体"/>
      <w:spacing w:val="22"/>
      <w:sz w:val="32"/>
      <w:szCs w:val="32"/>
    </w:rPr>
  </w:style>
  <w:style w:type="paragraph" w:customStyle="1" w:styleId="17">
    <w:name w:val="[无段落样式]"/>
    <w:qFormat/>
    <w:uiPriority w:val="0"/>
    <w:pPr>
      <w:widowControl w:val="0"/>
      <w:autoSpaceDE w:val="0"/>
      <w:autoSpaceDN w:val="0"/>
      <w:adjustRightInd w:val="0"/>
      <w:spacing w:line="288" w:lineRule="auto"/>
      <w:jc w:val="both"/>
      <w:textAlignment w:val="center"/>
    </w:pPr>
    <w:rPr>
      <w:rFonts w:ascii="Adobe 宋体 Std L" w:hAnsi="Times New Roman" w:eastAsia="Adobe 宋体 Std L" w:cs="Adobe 宋体 Std L"/>
      <w:color w:val="000000"/>
      <w:sz w:val="24"/>
      <w:szCs w:val="24"/>
      <w:lang w:val="zh-CN"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3678</Words>
  <Characters>3873</Characters>
  <Lines>30</Lines>
  <Paragraphs>8</Paragraphs>
  <TotalTime>18</TotalTime>
  <ScaleCrop>false</ScaleCrop>
  <LinksUpToDate>false</LinksUpToDate>
  <CharactersWithSpaces>3934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2022-04-20T12:54:00Z</dcterms:created>
  <dc:creator>PC</dc:creator>
  <cp:lastModifiedBy>麦兜</cp:lastModifiedBy>
  <cp:lastPrinted>2022-04-30T09:08:00Z</cp:lastPrinted>
  <dcterms:modified xsi:type="dcterms:W3CDTF">2022-05-12T09:00:51Z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32A4957FF3174D6DAE735AD54D5B7E0F</vt:lpwstr>
  </property>
  <property fmtid="{D5CDD505-2E9C-101B-9397-08002B2CF9AE}" pid="4" name="commondata">
    <vt:lpwstr>eyJoZGlkIjoiOTdmYTZjMzJhMmRjZjI3ZjdkNTlmZTU2NTM1NTViZDkifQ==</vt:lpwstr>
  </property>
</Properties>
</file>