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8"/>
          <w:rFonts w:hint="eastAsia" w:ascii="仿宋_GB2312" w:eastAsia="仿宋_GB2312"/>
          <w:sz w:val="32"/>
          <w:szCs w:val="32"/>
        </w:rPr>
      </w:pPr>
      <w:r>
        <w:rPr>
          <w:rStyle w:val="8"/>
          <w:rFonts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Style w:val="8"/>
          <w:rFonts w:ascii="仿宋_GB2312" w:eastAsia="仿宋_GB2312"/>
          <w:sz w:val="32"/>
          <w:szCs w:val="32"/>
        </w:rPr>
      </w:pPr>
      <w:bookmarkStart w:id="0" w:name="_GoBack"/>
      <w:r>
        <w:rPr>
          <w:rStyle w:val="8"/>
          <w:rFonts w:ascii="仿宋_GB2312" w:eastAsia="仿宋_GB2312"/>
          <w:sz w:val="32"/>
          <w:szCs w:val="32"/>
        </w:rPr>
        <w:t>南阳师范学院2021年</w:t>
      </w:r>
      <w:r>
        <w:rPr>
          <w:rStyle w:val="8"/>
          <w:rFonts w:hint="eastAsia" w:ascii="仿宋_GB2312" w:eastAsia="仿宋_GB2312"/>
          <w:sz w:val="32"/>
          <w:szCs w:val="32"/>
        </w:rPr>
        <w:t>第二批</w:t>
      </w:r>
      <w:r>
        <w:rPr>
          <w:rStyle w:val="8"/>
          <w:rFonts w:ascii="仿宋_GB2312" w:eastAsia="仿宋_GB2312"/>
          <w:sz w:val="32"/>
          <w:szCs w:val="32"/>
        </w:rPr>
        <w:t>公开招聘硕士研究生一览表</w:t>
      </w:r>
    </w:p>
    <w:bookmarkEnd w:id="0"/>
    <w:tbl>
      <w:tblPr>
        <w:tblStyle w:val="4"/>
        <w:tblpPr w:leftFromText="180" w:rightFromText="180" w:vertAnchor="page" w:horzAnchor="margin" w:tblpY="331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761"/>
        <w:gridCol w:w="642"/>
        <w:gridCol w:w="900"/>
        <w:gridCol w:w="1156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3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9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3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b/>
                <w:bCs/>
                <w:kern w:val="0"/>
                <w:sz w:val="20"/>
                <w:szCs w:val="20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本硕专业一致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阿拉伯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语语言文学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本硕专业一致</w:t>
            </w:r>
          </w:p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学术硕士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本硕专业一致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本硕专业一致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学术硕士，本科为统计学或概率论与数理统计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体育教育训练学（体操、田径、篮球方向）、体育（体操、田径、篮球方向）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Style w:val="8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/>
                <w:kern w:val="0"/>
                <w:sz w:val="20"/>
                <w:szCs w:val="20"/>
              </w:rPr>
              <w:t>专硕限体育教学、运动训练专业；</w:t>
            </w:r>
          </w:p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Style w:val="8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/>
                <w:kern w:val="0"/>
                <w:sz w:val="20"/>
                <w:szCs w:val="20"/>
              </w:rPr>
              <w:t>本科为体育教育专业或运动训练专业。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美术学（油画、国画、史论方向）、设计学（数字媒体艺术）、视觉传达（数字媒体设计方向）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/>
                <w:kern w:val="0"/>
                <w:sz w:val="20"/>
                <w:szCs w:val="20"/>
              </w:rPr>
              <w:t>本硕专业一致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音乐与舞蹈学（钢琴、声乐）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hint="eastAsia"/>
                <w:kern w:val="0"/>
                <w:sz w:val="20"/>
                <w:szCs w:val="20"/>
              </w:rPr>
              <w:t>本硕专业一致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计算机科学与技术（计算机系统结构 、计算机软件与理论、计算机应用技术）、软件工程、网络空间安全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本科阶段应为：计算机科学与技术、软件工程、网络工程、物联网工程、网络空间安全、数据科学与大数据技术、人工智能、智能科学与技术专业。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思想政治教育、马克思主义基本原理、马克思主义中国化研究、中国近现代史基本问题研究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中共党员（含预备党员）</w:t>
            </w:r>
          </w:p>
          <w:p>
            <w:pPr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学术硕士</w:t>
            </w:r>
          </w:p>
          <w:p>
            <w:pPr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.</w:t>
            </w: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本科为马克思主义理论、社会学、政治学、法学专业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英语语言文学、外国语言学及应用语言学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本科专业为英语、翻译、商务英语专业。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电力系统及其自动化、电气工程、电力电子与电力传统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本科为电气工程、电力系统、自动化专业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硕研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ascii="宋体" w:hAnsi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/>
                <w:kern w:val="0"/>
                <w:sz w:val="20"/>
                <w:szCs w:val="20"/>
              </w:rPr>
              <w:t>本科为车辆工程或机械类专业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F"/>
    <w:rsid w:val="0035726F"/>
    <w:rsid w:val="00414E7A"/>
    <w:rsid w:val="009F602F"/>
    <w:rsid w:val="00D41201"/>
    <w:rsid w:val="1C6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2021-10-28T07:13:00Z</dcterms:created>
  <dc:creator>1</dc:creator>
  <cp:lastModifiedBy>曹婉茹</cp:lastModifiedBy>
  <dcterms:modified xsi:type="dcterms:W3CDTF">2021-10-28T08:24:45Z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E7E1A9C15A074EBB83A180AC40387B3F</vt:lpwstr>
  </property>
</Properties>
</file>