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</w:p>
    <w:p>
      <w:pPr>
        <w:pStyle w:val="5"/>
        <w:widowControl/>
        <w:shd w:val="clear" w:color="auto" w:fill="FFFFFF"/>
        <w:snapToGrid/>
        <w:spacing w:before="0" w:beforeAutospacing="1" w:after="0" w:afterAutospacing="1" w:line="600" w:lineRule="exact"/>
        <w:jc w:val="center"/>
        <w:textAlignment w:val="baseline"/>
        <w:rPr>
          <w:rStyle w:val="4"/>
          <w:rFonts w:ascii="方正小标宋简体"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方正小标宋简体"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 xml:space="preserve">广信工投集团2021年秋季招聘计划 </w:t>
      </w:r>
    </w:p>
    <w:tbl>
      <w:tblPr>
        <w:tblStyle w:val="2"/>
        <w:tblW w:w="84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155"/>
        <w:gridCol w:w="1074"/>
        <w:gridCol w:w="688"/>
        <w:gridCol w:w="1421"/>
        <w:gridCol w:w="797"/>
        <w:gridCol w:w="2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序 号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黑体" w:hAnsi="黑体" w:eastAsia="黑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招聘</w:t>
            </w:r>
          </w:p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黑体" w:hAnsi="黑体" w:eastAsia="黑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部门</w:t>
            </w: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黑体" w:hAnsi="黑体" w:eastAsia="黑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岗 位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黑体" w:hAnsi="黑体" w:eastAsia="黑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招聘人数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黑体" w:hAnsi="黑体" w:eastAsia="黑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专业</w:t>
            </w:r>
          </w:p>
        </w:tc>
        <w:tc>
          <w:tcPr>
            <w:tcW w:w="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黑体" w:hAnsi="黑体" w:eastAsia="黑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学历</w:t>
            </w:r>
          </w:p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黑体" w:hAnsi="黑体" w:eastAsia="黑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要求</w:t>
            </w: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黑体" w:hAnsi="黑体" w:eastAsia="黑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恒昌公司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施工许可证办理岗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土木工程，环境设计，工商管理类相关专业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全日制本科及以上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男女不限，35周岁及以下（1986年10月及以后出生），全日制本科及以上，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土木工程，环境设计，工商管理类专业，有类似工作经验两年以上优先。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恒昌公司</w:t>
            </w: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消防设计审查/消防验收岗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土木工程，消防工程，安全科学与工程类和管理学类相关专业 </w:t>
            </w:r>
          </w:p>
        </w:tc>
        <w:tc>
          <w:tcPr>
            <w:tcW w:w="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全日制本科及以上 </w:t>
            </w: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男女不限，35周岁及以下（1986年10月及以后出生），全日制本科及以上，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土木工程，消防工程，安全科学与工程类和管理学类专业，有类似工作经验两年以上优先。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恒昌公司</w:t>
            </w: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节能验收/防雷验收岗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土木工程，建筑学，环境科学和管理学类相关专业</w:t>
            </w:r>
          </w:p>
        </w:tc>
        <w:tc>
          <w:tcPr>
            <w:tcW w:w="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全日制本科及以上</w:t>
            </w: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男女不限，35周岁及以下（1986年10月及以后出生），全日制本科及以上，</w:t>
            </w: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土木工程，建筑学，环境科学和管理学类专业，有类似工作经验两年以上优先。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恒昌公司</w:t>
            </w: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档案验收岗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土木工程，建筑学，环境设计，图书情报与档案管理类相关专业</w:t>
            </w:r>
          </w:p>
        </w:tc>
        <w:tc>
          <w:tcPr>
            <w:tcW w:w="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全日制本科及以上</w:t>
            </w: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男女不限，35周岁及以下（1986年10月及以后出生），全日制本科及以上，</w:t>
            </w:r>
            <w:r>
              <w:rPr>
                <w:rStyle w:val="4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土木工程，建筑学，环境设计，图书情报与档案管理类专业，有类似工作经验两年以上优先。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恒昌公司</w:t>
            </w: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基础验收/主体验收/竣工验收岗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土木工程，建筑学，环境设计类相关专业</w:t>
            </w:r>
          </w:p>
        </w:tc>
        <w:tc>
          <w:tcPr>
            <w:tcW w:w="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全日制本科及以上</w:t>
            </w: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男女不限，35周岁及以下（1986年10月及以后出生），全日制本科及以上，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土木工程，建筑学，环境设计类专业，有类似工作经验两年以上优先。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党政办</w:t>
            </w: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文秘人员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中文、汉语言文学类相关专业</w:t>
            </w:r>
          </w:p>
        </w:tc>
        <w:tc>
          <w:tcPr>
            <w:tcW w:w="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全日制本科及以上</w:t>
            </w: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1.该岗位经常性加班，较适应男性，35周岁及以下（1986年10月及以后出生），全日制本科及以上学历，中文、汉语言文学类专业；</w:t>
            </w:r>
          </w:p>
          <w:p>
            <w:pPr>
              <w:pStyle w:val="5"/>
              <w:widowControl/>
              <w:snapToGrid/>
              <w:spacing w:before="100" w:beforeAutospacing="1" w:after="0" w:afterAutospacing="1" w:line="240" w:lineRule="atLeast"/>
              <w:ind w:left="0" w:right="0" w:firstLine="0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2.具有良好的文字功底，沟通协调及表达能力，熟练操作办公软件，做事细致、认真，思维清晰、有团队精神，工作主动性及责任心强；</w:t>
            </w:r>
          </w:p>
          <w:p>
            <w:pPr>
              <w:pStyle w:val="5"/>
              <w:widowControl/>
              <w:snapToGrid/>
              <w:spacing w:before="100" w:beforeAutospacing="1" w:after="0" w:afterAutospacing="1" w:line="240" w:lineRule="atLeast"/>
              <w:ind w:left="0" w:right="0" w:firstLine="0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3.热爱文字工作，具有行政事业、国有企业文秘或办公室工作经验者优先。</w:t>
            </w:r>
          </w:p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5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融资部</w:t>
            </w: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融资专员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金融学、财务管理、经济学等相关专业</w:t>
            </w:r>
          </w:p>
        </w:tc>
        <w:tc>
          <w:tcPr>
            <w:tcW w:w="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全日制本科及以上</w:t>
            </w: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1.男女不限，35周岁及以下（1986年10月及以后出生），全日制本科及以上，</w:t>
            </w: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金融学、财务管理、经济学等相关专业；</w:t>
            </w:r>
          </w:p>
          <w:p>
            <w:pPr>
              <w:widowControl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具备在银行、证券、信托等金融类公司相关工作经验优先；熟悉各项融资工具，有从事融资业务相关工作经验者优先考虑；</w:t>
            </w:r>
          </w:p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3.根据公司发展战略和融资工作计划，参与对项目的资料搜集，按计划落实；                               </w:t>
            </w:r>
          </w:p>
          <w:p>
            <w:pPr>
              <w:widowControl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4.具备较强的学习能力，快速学习最新的融资产品和方法。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8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color w:val="333333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67AC5"/>
    <w:rsid w:val="7216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5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2021-10-15T06:21:00Z</dcterms:created>
  <dc:creator>人力资源万君</dc:creator>
  <cp:lastModifiedBy>人力资源万君</cp:lastModifiedBy>
  <dcterms:modified xsi:type="dcterms:W3CDTF">2021-10-15T06:22:23Z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F6636ECE9D6D43B1AD08CBF186613CCA</vt:lpwstr>
  </property>
</Properties>
</file>