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s="黑体"/>
          <w:sz w:val="32"/>
          <w:szCs w:val="32"/>
        </w:rPr>
      </w:pPr>
      <w:bookmarkStart w:id="0" w:name="_GoBack"/>
      <w:bookmarkEnd w:id="0"/>
      <w:r>
        <w:rPr>
          <w:rFonts w:hint="eastAsia" w:ascii="仿宋_GB2312" w:hAnsi="黑体" w:eastAsia="仿宋_GB2312" w:cs="黑体"/>
          <w:sz w:val="32"/>
          <w:szCs w:val="32"/>
        </w:rPr>
        <w:t>附件6</w:t>
      </w:r>
    </w:p>
    <w:p>
      <w:pPr>
        <w:keepNext w:val="0"/>
        <w:keepLines w:val="0"/>
        <w:pageBreakBefore w:val="0"/>
        <w:widowControl w:val="0"/>
        <w:kinsoku/>
        <w:wordWrap/>
        <w:overflowPunct/>
        <w:topLinePunct w:val="0"/>
        <w:autoSpaceDE/>
        <w:autoSpaceDN/>
        <w:bidi w:val="0"/>
        <w:adjustRightInd/>
        <w:snapToGrid/>
        <w:spacing w:before="110" w:beforeLines="35" w:line="560" w:lineRule="exact"/>
        <w:textAlignment w:val="auto"/>
        <w:rPr>
          <w:rFonts w:ascii="黑体" w:hAnsi="黑体" w:eastAsia="黑体" w:cs="黑体"/>
          <w:sz w:val="32"/>
          <w:szCs w:val="32"/>
        </w:rPr>
      </w:pPr>
      <w:r>
        <w:rPr>
          <w:rFonts w:hint="eastAsia" w:ascii="黑体" w:hAnsi="黑体" w:eastAsia="黑体" w:cs="黑体"/>
          <w:sz w:val="32"/>
          <w:szCs w:val="32"/>
        </w:rPr>
        <w:t>不能确定为村（社区）“两委”班子成员候选人的15种情形：</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1.对党中央决策部署阳奉阴违，搞两面派、伪忠诚，政治上的“两面人”；</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2.受到撤销党内职务及以上处分尚在影响期内或受到留党察看处分期满恢复党员权利未满2年的；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3.受到刑事处罚、存在“村霸”和涉黑涉恶等问题的；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4.以家族势力、宗教势力干扰村级事务、影响基层治理，在群众中影响较坏的；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5.被立案调查审查或依法留置、逮捕的；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6.实施、参与非法宗教或信奉邪教的；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7.近3年内在民主评议党员中被评为不合格党员的；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8.当前被人民法院确定为失信被执行人的；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pacing w:val="-6"/>
          <w:sz w:val="32"/>
          <w:szCs w:val="32"/>
        </w:rPr>
        <w:t>因嫖娼、吸毒、扰乱公共秩序等受到行政拘留未满5年的；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10.搞迷信活动、参与赌博造成恶劣影响，并被公安机关查处未满5年的；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11.参与到非接待场所上访干扰正常生产和工作秩序的活动，被有关部门查处未满5年的；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12.换届期间拉帮结派干扰选举，以谣言、非法大（小）字报、暴力威胁等不正当行为干预选民正常表达选举意志，被有关部门查证的；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13.长期外出或经常不在本村居住不能正常履行职责的；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0"/>
          <w:sz w:val="32"/>
          <w:szCs w:val="32"/>
        </w:rPr>
        <w:t>14.</w:t>
      </w:r>
      <w:r>
        <w:rPr>
          <w:rFonts w:hint="eastAsia" w:ascii="仿宋_GB2312" w:hAnsi="仿宋_GB2312" w:eastAsia="仿宋_GB2312" w:cs="仿宋_GB2312"/>
          <w:spacing w:val="-6"/>
          <w:sz w:val="32"/>
          <w:szCs w:val="32"/>
        </w:rPr>
        <w:t>丧失行为能力或因身体健康等原因不能正常履行职责的；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15.选举前不按规定签订遵守换届纪律承诺书的。</w:t>
      </w:r>
    </w:p>
    <w:sectPr>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40D43"/>
    <w:rsid w:val="002D333A"/>
    <w:rsid w:val="00372C01"/>
    <w:rsid w:val="00544962"/>
    <w:rsid w:val="00F6236C"/>
    <w:rsid w:val="03440D43"/>
    <w:rsid w:val="16E91E10"/>
    <w:rsid w:val="207E38C5"/>
    <w:rsid w:val="3E1029F5"/>
    <w:rsid w:val="455873EB"/>
    <w:rsid w:val="462934EB"/>
    <w:rsid w:val="487B09A7"/>
    <w:rsid w:val="4DB4215D"/>
    <w:rsid w:val="575532FE"/>
    <w:rsid w:val="5BD8782F"/>
    <w:rsid w:val="66901BBC"/>
    <w:rsid w:val="6D364131"/>
    <w:rsid w:val="6D510E84"/>
    <w:rsid w:val="745E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20</TotalTime>
  <ScaleCrop>false</ScaleCrop>
  <LinksUpToDate>false</LinksUpToDate>
  <CharactersWithSpaces>508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2021-07-05T13:17:00Z</dcterms:created>
  <dc:creator>旗舰号111</dc:creator>
  <cp:lastModifiedBy>焱焱</cp:lastModifiedBy>
  <dcterms:modified xsi:type="dcterms:W3CDTF">2021-09-30T10:22:08Z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86AE001ADAED43A3B6538E13D0BF4CB3</vt:lpwstr>
  </property>
</Properties>
</file>