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楷体_GB2312" w:cs="Times New Roman"/>
          <w:sz w:val="32"/>
          <w:szCs w:val="32"/>
        </w:rPr>
      </w:pPr>
      <w:bookmarkStart w:id="0" w:name="_GoBack"/>
      <w:bookmarkEnd w:id="0"/>
      <w:r>
        <w:rPr>
          <w:rFonts w:hint="eastAsia" w:ascii="楷体_GB2312" w:hAnsi="楷体_GB2312" w:eastAsia="楷体_GB2312" w:cs="楷体_GB2312"/>
          <w:sz w:val="32"/>
          <w:szCs w:val="32"/>
        </w:rPr>
        <w:t>附件</w:t>
      </w:r>
      <w:r>
        <w:rPr>
          <w:rFonts w:ascii="Times New Roman" w:hAnsi="Times New Roman" w:eastAsia="楷体_GB2312" w:cs="Times New Roman"/>
          <w:sz w:val="32"/>
          <w:szCs w:val="32"/>
        </w:rPr>
        <w:t>2</w:t>
      </w:r>
    </w:p>
    <w:p>
      <w:pPr>
        <w:rPr>
          <w:rFonts w:ascii="仿宋" w:hAnsi="仿宋" w:eastAsia="仿宋" w:cs="仿宋"/>
          <w:spacing w:val="-11"/>
          <w:szCs w:val="21"/>
        </w:rPr>
      </w:pPr>
    </w:p>
    <w:p>
      <w:pPr>
        <w:pStyle w:val="2"/>
        <w:spacing w:before="0" w:after="0" w:line="700" w:lineRule="exact"/>
        <w:jc w:val="center"/>
        <w:rPr>
          <w:rFonts w:ascii="方正小标宋简体" w:hAnsi="方正小标宋简体" w:eastAsia="方正小标宋简体" w:cs="方正小标宋简体"/>
          <w:spacing w:val="-11"/>
          <w:sz w:val="44"/>
          <w:szCs w:val="44"/>
        </w:rPr>
      </w:pPr>
      <w:r>
        <w:rPr>
          <w:rFonts w:hint="eastAsia" w:ascii="方正小标宋简体" w:hAnsi="方正小标宋简体" w:eastAsia="方正小标宋简体" w:cs="方正小标宋简体"/>
          <w:spacing w:val="-11"/>
          <w:sz w:val="44"/>
          <w:szCs w:val="44"/>
        </w:rPr>
        <w:t>不能确定为村（社区）</w:t>
      </w:r>
    </w:p>
    <w:p>
      <w:pPr>
        <w:pStyle w:val="2"/>
        <w:spacing w:before="0" w:after="0" w:line="700" w:lineRule="exact"/>
        <w:jc w:val="center"/>
        <w:rPr>
          <w:rFonts w:ascii="黑体" w:hAnsi="黑体" w:eastAsia="黑体"/>
          <w:sz w:val="44"/>
          <w:szCs w:val="44"/>
        </w:rPr>
      </w:pPr>
      <w:r>
        <w:rPr>
          <w:rFonts w:hint="eastAsia" w:ascii="方正小标宋简体" w:hAnsi="方正小标宋简体" w:eastAsia="方正小标宋简体" w:cs="方正小标宋简体"/>
          <w:spacing w:val="-11"/>
          <w:sz w:val="44"/>
          <w:szCs w:val="44"/>
        </w:rPr>
        <w:t>“两委”班子成员候选人的</w:t>
      </w:r>
      <w:r>
        <w:rPr>
          <w:rFonts w:hint="eastAsia" w:ascii="方正小标宋简体" w:hAnsi="方正小标宋简体" w:eastAsia="方正小标宋简体" w:cs="方正小标宋简体"/>
          <w:sz w:val="44"/>
          <w:szCs w:val="44"/>
        </w:rPr>
        <w:t>15种情形</w:t>
      </w:r>
    </w:p>
    <w:p/>
    <w:p>
      <w:pPr>
        <w:pStyle w:val="11"/>
        <w:spacing w:line="600" w:lineRule="exact"/>
        <w:ind w:firstLine="640" w:firstLineChars="20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1.受到撤销党内职务及以上处分尚在影响期内或受到留党察看处分期满恢复党员权利未满2年的；</w:t>
      </w:r>
    </w:p>
    <w:p>
      <w:pPr>
        <w:pStyle w:val="11"/>
        <w:spacing w:line="600" w:lineRule="exact"/>
        <w:ind w:firstLine="640" w:firstLineChars="20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2.受过刑事处罚、存在“村霸”和涉黑涉恶等问题的；</w:t>
      </w:r>
    </w:p>
    <w:p>
      <w:pPr>
        <w:pStyle w:val="11"/>
        <w:spacing w:line="600" w:lineRule="exact"/>
        <w:ind w:firstLine="640" w:firstLineChars="20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3.以家族势力、宗教势力干扰村级事务、影响基层治理，在群众中影响较坏的；</w:t>
      </w:r>
    </w:p>
    <w:p>
      <w:pPr>
        <w:pStyle w:val="11"/>
        <w:spacing w:line="600" w:lineRule="exact"/>
        <w:ind w:firstLine="640" w:firstLineChars="20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4.被立案审查或依法留置、逮捕的；</w:t>
      </w:r>
    </w:p>
    <w:p>
      <w:pPr>
        <w:pStyle w:val="11"/>
        <w:spacing w:line="600" w:lineRule="exact"/>
        <w:ind w:firstLine="640" w:firstLineChars="20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5.实施、参与非法宗教或信奉邪教的；</w:t>
      </w:r>
    </w:p>
    <w:p>
      <w:pPr>
        <w:pStyle w:val="11"/>
        <w:spacing w:line="600" w:lineRule="exact"/>
        <w:ind w:firstLine="640" w:firstLineChars="20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6.近3年内在民主评议党员中被评为不合格党员的；</w:t>
      </w:r>
    </w:p>
    <w:p>
      <w:pPr>
        <w:pStyle w:val="11"/>
        <w:spacing w:line="600" w:lineRule="exact"/>
        <w:ind w:firstLine="640" w:firstLineChars="20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7.被人民法院确定为失信被执行人的；</w:t>
      </w:r>
    </w:p>
    <w:p>
      <w:pPr>
        <w:pStyle w:val="11"/>
        <w:spacing w:line="600" w:lineRule="exact"/>
        <w:ind w:firstLine="640" w:firstLineChars="20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8.因嫖娼、吸毒、扰乱公共秩序等受到行政拘留未满5年的；</w:t>
      </w:r>
    </w:p>
    <w:p>
      <w:pPr>
        <w:pStyle w:val="11"/>
        <w:spacing w:line="600" w:lineRule="exact"/>
        <w:ind w:firstLine="640" w:firstLineChars="20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9.搞迷信活动、参与赌博造成恶劣影响，并被公安机关查处未满5年的；</w:t>
      </w:r>
    </w:p>
    <w:p>
      <w:pPr>
        <w:pStyle w:val="11"/>
        <w:spacing w:line="600" w:lineRule="exact"/>
        <w:ind w:firstLine="640" w:firstLineChars="20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10.参与到非接待场所上访干扰正常生产和工作秩序的活动，被有关部门查处未满5年的；</w:t>
      </w:r>
    </w:p>
    <w:p>
      <w:pPr>
        <w:pStyle w:val="11"/>
        <w:spacing w:line="600" w:lineRule="exact"/>
        <w:ind w:firstLine="640" w:firstLineChars="20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11.换届期间拉帮结派干扰选举，以谣言、非法大（小）字报、暴力威胁等不正当行为干预选民正常表达选举意志，被有关部门查证的；</w:t>
      </w:r>
    </w:p>
    <w:p>
      <w:pPr>
        <w:pStyle w:val="11"/>
        <w:spacing w:line="600" w:lineRule="exact"/>
        <w:ind w:firstLine="640" w:firstLineChars="20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12.长期外出或经常不在本村居住不能正常履行职责的；</w:t>
      </w:r>
    </w:p>
    <w:p>
      <w:pPr>
        <w:pStyle w:val="11"/>
        <w:spacing w:line="600" w:lineRule="exact"/>
        <w:ind w:firstLine="640" w:firstLineChars="20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13.丧失行为能力或因身体健康等原因不能正常履行职责的；</w:t>
      </w:r>
    </w:p>
    <w:p>
      <w:pPr>
        <w:pStyle w:val="11"/>
        <w:spacing w:line="600" w:lineRule="exact"/>
        <w:ind w:firstLine="640" w:firstLineChars="20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14.不符合村“两委”</w:t>
      </w:r>
      <w:r>
        <w:rPr>
          <w:rFonts w:hint="eastAsia" w:ascii="Times New Roman" w:hAnsi="Times New Roman" w:eastAsia="仿宋_GB2312" w:cs="Times New Roman"/>
          <w:sz w:val="32"/>
          <w:szCs w:val="32"/>
          <w:lang w:val="en-US" w:eastAsia="zh-CN"/>
        </w:rPr>
        <w:t>班子</w:t>
      </w:r>
      <w:r>
        <w:rPr>
          <w:rFonts w:ascii="Times New Roman" w:hAnsi="Times New Roman" w:eastAsia="仿宋_GB2312" w:cs="Times New Roman"/>
          <w:sz w:val="32"/>
          <w:szCs w:val="32"/>
          <w:lang w:val="en-US" w:eastAsia="zh-CN"/>
        </w:rPr>
        <w:t>成员实行夫妻、直系亲属及其配偶回避要求的；</w:t>
      </w:r>
    </w:p>
    <w:p>
      <w:pPr>
        <w:pStyle w:val="11"/>
        <w:spacing w:line="600" w:lineRule="exact"/>
        <w:ind w:firstLine="640" w:firstLineChars="200"/>
        <w:rPr>
          <w:rFonts w:ascii="Times New Roman" w:hAnsi="Times New Roman" w:eastAsia="仿宋_GB2312" w:cs="Times New Roman"/>
          <w:color w:val="000000"/>
          <w:sz w:val="32"/>
          <w:szCs w:val="32"/>
          <w:lang w:val="en-US" w:eastAsia="zh-CN"/>
        </w:rPr>
      </w:pPr>
      <w:r>
        <w:rPr>
          <w:rFonts w:ascii="Times New Roman" w:hAnsi="Times New Roman" w:eastAsia="仿宋_GB2312" w:cs="Times New Roman"/>
          <w:sz w:val="32"/>
          <w:szCs w:val="32"/>
          <w:lang w:val="en-US" w:eastAsia="zh-CN"/>
        </w:rPr>
        <w:t>15.选举前不按规定签订遵守换届纪律承诺书的。</w:t>
      </w:r>
    </w:p>
    <w:p>
      <w:pPr>
        <w:spacing w:line="1" w:lineRule="exact"/>
      </w:pPr>
    </w:p>
    <w:p>
      <w:pPr>
        <w:pStyle w:val="7"/>
        <w:ind w:left="420"/>
        <w:textAlignment w:val="baseline"/>
        <w:rPr>
          <w:color w:val="000000"/>
          <w:szCs w:val="32"/>
        </w:rPr>
      </w:pPr>
    </w:p>
    <w:p>
      <w:pPr>
        <w:pStyle w:val="3"/>
        <w:ind w:firstLine="643"/>
        <w:rPr>
          <w:rFonts w:eastAsia="仿宋_GB2312"/>
          <w:b/>
          <w:color w:val="000000"/>
          <w:spacing w:val="0"/>
          <w:sz w:val="32"/>
          <w:szCs w:val="32"/>
        </w:rPr>
      </w:pPr>
    </w:p>
    <w:p>
      <w:pPr>
        <w:pStyle w:val="3"/>
        <w:ind w:firstLine="643"/>
        <w:rPr>
          <w:rFonts w:eastAsia="仿宋_GB2312"/>
          <w:b/>
          <w:color w:val="000000"/>
          <w:spacing w:val="0"/>
          <w:sz w:val="32"/>
          <w:szCs w:val="32"/>
        </w:rPr>
      </w:pPr>
    </w:p>
    <w:p>
      <w:pPr>
        <w:pStyle w:val="3"/>
        <w:ind w:firstLine="643"/>
        <w:rPr>
          <w:rFonts w:eastAsia="仿宋_GB2312"/>
          <w:b/>
          <w:color w:val="000000"/>
          <w:spacing w:val="0"/>
          <w:sz w:val="32"/>
          <w:szCs w:val="32"/>
        </w:rPr>
      </w:pPr>
    </w:p>
    <w:p>
      <w:pPr>
        <w:pStyle w:val="3"/>
        <w:ind w:firstLine="643"/>
        <w:rPr>
          <w:rFonts w:eastAsia="仿宋_GB2312"/>
          <w:b/>
          <w:color w:val="000000"/>
          <w:spacing w:val="0"/>
          <w:sz w:val="32"/>
          <w:szCs w:val="32"/>
        </w:rPr>
      </w:pPr>
    </w:p>
    <w:p>
      <w:pPr>
        <w:pStyle w:val="3"/>
        <w:ind w:firstLine="643"/>
        <w:rPr>
          <w:rFonts w:eastAsia="仿宋_GB2312"/>
          <w:b/>
          <w:color w:val="000000"/>
          <w:spacing w:val="0"/>
          <w:sz w:val="32"/>
          <w:szCs w:val="32"/>
        </w:rPr>
      </w:pPr>
    </w:p>
    <w:p>
      <w:pPr>
        <w:pStyle w:val="3"/>
        <w:ind w:firstLine="643"/>
        <w:rPr>
          <w:rFonts w:eastAsia="仿宋_GB2312"/>
          <w:b/>
          <w:color w:val="000000"/>
          <w:spacing w:val="0"/>
          <w:sz w:val="32"/>
          <w:szCs w:val="32"/>
        </w:rPr>
      </w:pPr>
    </w:p>
    <w:p>
      <w:pPr>
        <w:pStyle w:val="3"/>
        <w:ind w:firstLine="643"/>
        <w:rPr>
          <w:rFonts w:eastAsia="仿宋_GB2312"/>
          <w:b/>
          <w:color w:val="000000"/>
          <w:spacing w:val="0"/>
          <w:sz w:val="32"/>
          <w:szCs w:val="32"/>
        </w:rPr>
      </w:pPr>
    </w:p>
    <w:p>
      <w:pPr>
        <w:pStyle w:val="3"/>
        <w:ind w:firstLine="643"/>
        <w:rPr>
          <w:rFonts w:eastAsia="仿宋_GB2312"/>
          <w:b/>
          <w:color w:val="000000"/>
          <w:spacing w:val="0"/>
          <w:sz w:val="32"/>
          <w:szCs w:val="32"/>
        </w:rPr>
      </w:pPr>
    </w:p>
    <w:p>
      <w:pPr>
        <w:pStyle w:val="3"/>
        <w:ind w:firstLine="0" w:firstLineChars="0"/>
        <w:rPr>
          <w:rFonts w:eastAsia="仿宋_GB2312"/>
          <w:b/>
          <w:color w:val="000000"/>
          <w:spacing w:val="0"/>
          <w:sz w:val="32"/>
          <w:szCs w:val="32"/>
        </w:rPr>
      </w:pPr>
    </w:p>
    <w:sectPr>
      <w:pgSz w:w="11906" w:h="16838"/>
      <w:pgMar w:top="1701" w:right="1474"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97"/>
    <w:rsid w:val="00170EBD"/>
    <w:rsid w:val="007D5F38"/>
    <w:rsid w:val="00B50BE5"/>
    <w:rsid w:val="00FB7697"/>
    <w:rsid w:val="03ED6D8C"/>
    <w:rsid w:val="16660328"/>
    <w:rsid w:val="215A13A4"/>
    <w:rsid w:val="29471402"/>
    <w:rsid w:val="323E55CE"/>
    <w:rsid w:val="3EF056B3"/>
    <w:rsid w:val="3F567F76"/>
    <w:rsid w:val="46946FFD"/>
    <w:rsid w:val="46CC1503"/>
    <w:rsid w:val="46EB4116"/>
    <w:rsid w:val="50830CC8"/>
    <w:rsid w:val="56930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5"/>
    <w:basedOn w:val="1"/>
    <w:next w:val="1"/>
    <w:qFormat/>
    <w:uiPriority w:val="0"/>
    <w:pPr>
      <w:keepNext/>
      <w:keepLines/>
      <w:spacing w:before="280" w:after="290" w:line="372" w:lineRule="auto"/>
      <w:outlineLvl w:val="4"/>
    </w:pPr>
    <w:rPr>
      <w:b/>
      <w:bCs/>
      <w:sz w:val="28"/>
      <w:szCs w:val="28"/>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spacing w:line="570" w:lineRule="exact"/>
      <w:ind w:firstLine="616" w:firstLineChars="200"/>
    </w:pPr>
    <w:rPr>
      <w:rFonts w:ascii="Times New Roman" w:hAnsi="Times New Roman" w:cs="Times New Roman"/>
      <w:spacing w:val="-6"/>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7">
    <w:name w:val="Title"/>
    <w:basedOn w:val="1"/>
    <w:next w:val="3"/>
    <w:qFormat/>
    <w:uiPriority w:val="0"/>
    <w:pPr>
      <w:ind w:left="640" w:leftChars="200"/>
      <w:outlineLvl w:val="0"/>
    </w:pPr>
    <w:rPr>
      <w:rFonts w:ascii="Arial" w:hAnsi="Arial" w:eastAsia="仿宋_GB2312" w:cs="Times New Roman"/>
      <w:b/>
      <w:sz w:val="32"/>
    </w:rPr>
  </w:style>
  <w:style w:type="character" w:styleId="10">
    <w:name w:val="Hyperlink"/>
    <w:basedOn w:val="9"/>
    <w:qFormat/>
    <w:uiPriority w:val="0"/>
    <w:rPr>
      <w:rFonts w:ascii="Times New Roman" w:hAnsi="Times New Roman" w:eastAsia="宋体" w:cs="Times New Roman"/>
      <w:color w:val="333333"/>
      <w:u w:val="none"/>
    </w:rPr>
  </w:style>
  <w:style w:type="paragraph" w:customStyle="1" w:styleId="11">
    <w:name w:val="Body text|1"/>
    <w:basedOn w:val="1"/>
    <w:qFormat/>
    <w:uiPriority w:val="0"/>
    <w:pPr>
      <w:spacing w:line="442" w:lineRule="auto"/>
      <w:ind w:firstLine="400"/>
    </w:pPr>
    <w:rPr>
      <w:rFonts w:ascii="宋体" w:hAnsi="宋体" w:cs="宋体"/>
      <w:sz w:val="28"/>
      <w:szCs w:val="28"/>
      <w:lang w:val="zh-TW" w:eastAsia="zh-TW" w:bidi="zh-TW"/>
    </w:rPr>
  </w:style>
  <w:style w:type="paragraph" w:customStyle="1" w:styleId="12">
    <w:name w:val="Header or footer|1"/>
    <w:basedOn w:val="1"/>
    <w:qFormat/>
    <w:uiPriority w:val="0"/>
    <w:rPr>
      <w:sz w:val="28"/>
      <w:szCs w:val="28"/>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77</Words>
  <Characters>440</Characters>
  <Lines>3</Lines>
  <Paragraphs>1</Paragraphs>
  <TotalTime>12</TotalTime>
  <ScaleCrop>false</ScaleCrop>
  <LinksUpToDate>false</LinksUpToDate>
  <CharactersWithSpaces>516</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2021-08-03T02:16:00Z</dcterms:created>
  <dc:creator>李尤慧</dc:creator>
  <cp:lastModifiedBy>焱焱</cp:lastModifiedBy>
  <cp:lastPrinted>2021-08-27T07:28:00Z</cp:lastPrinted>
  <dcterms:modified xsi:type="dcterms:W3CDTF">2021-09-27T02:30:03Z</dcterms:modified>
  <dc:title>晋城市城区</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CAD0951C653C4E39AD99AEB799679043</vt:lpwstr>
  </property>
</Properties>
</file>