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50" w:lineRule="exact"/>
        <w:textAlignment w:val="auto"/>
        <w:rPr>
          <w:rFonts w:hint="default" w:ascii="黑体" w:hAnsi="黑体" w:eastAsia="黑体" w:cs="黑体"/>
          <w:sz w:val="32"/>
          <w:szCs w:val="32"/>
          <w:lang w:val="en-US" w:eastAsia="zh-CN"/>
        </w:rPr>
      </w:pPr>
      <w:bookmarkStart w:id="0" w:name="_GoBack"/>
      <w:bookmarkEnd w:id="0"/>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6</w:t>
      </w:r>
    </w:p>
    <w:p>
      <w:pPr>
        <w:keepNext w:val="0"/>
        <w:keepLines w:val="0"/>
        <w:pageBreakBefore w:val="0"/>
        <w:widowControl w:val="0"/>
        <w:kinsoku/>
        <w:wordWrap/>
        <w:overflowPunct/>
        <w:topLinePunct w:val="0"/>
        <w:autoSpaceDE/>
        <w:autoSpaceDN/>
        <w:bidi w:val="0"/>
        <w:adjustRightInd/>
        <w:snapToGrid/>
        <w:spacing w:line="650" w:lineRule="exact"/>
        <w:ind w:right="0" w:rightChars="0"/>
        <w:textAlignment w:val="auto"/>
        <w:rPr>
          <w:rFonts w:hint="default" w:ascii="Times New Roman" w:hAnsi="Times New Roman" w:eastAsia="仿宋_GB2312" w:cs="Times New Roman"/>
          <w:spacing w:val="0"/>
          <w:sz w:val="32"/>
          <w:szCs w:val="32"/>
        </w:rPr>
      </w:pPr>
    </w:p>
    <w:p>
      <w:pPr>
        <w:keepNext w:val="0"/>
        <w:keepLines w:val="0"/>
        <w:pageBreakBefore w:val="0"/>
        <w:widowControl w:val="0"/>
        <w:kinsoku/>
        <w:wordWrap/>
        <w:overflowPunct/>
        <w:topLinePunct w:val="0"/>
        <w:autoSpaceDE/>
        <w:autoSpaceDN/>
        <w:bidi w:val="0"/>
        <w:adjustRightInd/>
        <w:snapToGrid/>
        <w:spacing w:line="650" w:lineRule="exact"/>
        <w:ind w:right="0" w:rightChars="0"/>
        <w:jc w:val="center"/>
        <w:textAlignment w:val="auto"/>
        <w:rPr>
          <w:rFonts w:hint="eastAsia" w:ascii="方正小标宋简体" w:hAnsi="方正小标宋简体" w:eastAsia="方正小标宋简体" w:cs="方正小标宋简体"/>
          <w:spacing w:val="0"/>
          <w:sz w:val="44"/>
          <w:szCs w:val="44"/>
        </w:rPr>
      </w:pPr>
      <w:r>
        <w:rPr>
          <w:rFonts w:hint="eastAsia" w:ascii="方正小标宋简体" w:hAnsi="方正小标宋简体" w:eastAsia="方正小标宋简体" w:cs="方正小标宋简体"/>
          <w:spacing w:val="0"/>
          <w:sz w:val="44"/>
          <w:szCs w:val="44"/>
        </w:rPr>
        <w:t>不能确定为村（社区）“两委”班子成员</w:t>
      </w:r>
    </w:p>
    <w:p>
      <w:pPr>
        <w:keepNext w:val="0"/>
        <w:keepLines w:val="0"/>
        <w:pageBreakBefore w:val="0"/>
        <w:widowControl w:val="0"/>
        <w:kinsoku/>
        <w:wordWrap/>
        <w:overflowPunct/>
        <w:topLinePunct w:val="0"/>
        <w:autoSpaceDE/>
        <w:autoSpaceDN/>
        <w:bidi w:val="0"/>
        <w:adjustRightInd/>
        <w:snapToGrid/>
        <w:spacing w:line="650" w:lineRule="exact"/>
        <w:ind w:right="0" w:right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pacing w:val="0"/>
          <w:sz w:val="44"/>
          <w:szCs w:val="44"/>
        </w:rPr>
        <w:t>候选人的15种情形</w:t>
      </w:r>
    </w:p>
    <w:p>
      <w:pPr>
        <w:keepNext w:val="0"/>
        <w:keepLines w:val="0"/>
        <w:pageBreakBefore w:val="0"/>
        <w:widowControl w:val="0"/>
        <w:kinsoku/>
        <w:wordWrap/>
        <w:overflowPunct/>
        <w:topLinePunct w:val="0"/>
        <w:autoSpaceDE/>
        <w:autoSpaceDN/>
        <w:bidi w:val="0"/>
        <w:adjustRightInd/>
        <w:snapToGrid/>
        <w:spacing w:line="65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1.对党中央决策部署阳奉阴违，搞两面派、伪忠诚，政治上的“两面人”；</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2.受到撤销党内职务及以上处分尚在影响期内或受到留党察看处分期满恢复党员权利未满2年的；</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3.受过刑事处罚、存在“村霸”和涉黑涉恶等问题的；</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4.以家族势力、宗教势力干扰村级事务、影响基层治理，在群众中影响较坏的；</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5.被立案调查审查或依法留置、逮捕的；</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6.实施、参与非法宗教或信奉邪教的；</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7.近3年内在民主评议党员中被评为不合格党员的；</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8.当前被人民法院确定为失信被执行人的；</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9.因嫖娼、吸毒、扰乱公共秩序等受到行政拘留未满5年的；</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32"/>
          <w:szCs w:val="32"/>
          <w:lang w:val="en-US" w:eastAsia="zh-CN"/>
        </w:rPr>
        <w:t>10.搞迷信活动、参与赌博造成恶劣影响，并被公安机关查处未满5年的</w:t>
      </w:r>
      <w:r>
        <w:rPr>
          <w:rFonts w:hint="eastAsia" w:ascii="仿宋_GB2312" w:hAnsi="仿宋_GB2312" w:eastAsia="仿宋_GB2312" w:cs="仿宋_GB2312"/>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11.参与到非接待场所上访干扰正常生产和工作秩序的活动，被有关部门查处未满5年的；</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12.换届期间拉帮结派干扰选举，以谣言、非法大（小）字报、暴力威胁等不正当行为干预选民正常表达选举意志，被有关部门查证的；</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13.长期外出或经常不在本村居住不能正常履行职责的；</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14.丧失行为能力或因身体健康等原因不能正常履行职责的；</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textAlignment w:val="auto"/>
      </w:pPr>
      <w:r>
        <w:rPr>
          <w:rFonts w:hint="eastAsia" w:ascii="仿宋_GB2312" w:hAnsi="仿宋_GB2312" w:eastAsia="仿宋_GB2312" w:cs="仿宋_GB2312"/>
          <w:sz w:val="32"/>
          <w:szCs w:val="32"/>
          <w:lang w:val="en-US" w:eastAsia="zh-CN"/>
        </w:rPr>
        <w:t>15.选举前不按规定签订遵守换届纪律承诺书的。</w:t>
      </w:r>
    </w:p>
    <w:sectPr>
      <w:pgSz w:w="11906" w:h="16838"/>
      <w:pgMar w:top="1871" w:right="1474" w:bottom="1871"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方正舒体"/>
    <w:panose1 w:val="02010601030101010101"/>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D54535"/>
    <w:rsid w:val="25201BC2"/>
    <w:rsid w:val="267A1072"/>
    <w:rsid w:val="375F3387"/>
    <w:rsid w:val="53D9030B"/>
    <w:rsid w:val="5CD54535"/>
    <w:rsid w:val="7DF80E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next w:val="4"/>
    <w:qFormat/>
    <w:uiPriority w:val="0"/>
    <w:pPr>
      <w:ind w:firstLine="420" w:firstLineChars="200"/>
    </w:pPr>
  </w:style>
  <w:style w:type="paragraph" w:styleId="3">
    <w:name w:val="Body Text Indent"/>
    <w:basedOn w:val="1"/>
    <w:qFormat/>
    <w:uiPriority w:val="0"/>
    <w:pPr>
      <w:ind w:left="420" w:leftChars="200"/>
    </w:pPr>
  </w:style>
  <w:style w:type="paragraph" w:styleId="4">
    <w:name w:val="Body Text"/>
    <w:basedOn w:val="1"/>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2021-09-06T08:52:00Z</dcterms:created>
  <dc:creator> 大飛哥</dc:creator>
  <cp:lastModifiedBy>焱焱</cp:lastModifiedBy>
  <cp:lastPrinted>2021-09-15T14:08:00Z</cp:lastPrinted>
  <dcterms:modified xsi:type="dcterms:W3CDTF">2021-09-17T06:37:43Z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y fmtid="{D5CDD505-2E9C-101B-9397-08002B2CF9AE}" pid="3" name="ICV">
    <vt:lpwstr>8116D0C2BACF4A8C8206C04EC6166DC8</vt:lpwstr>
  </property>
</Properties>
</file>