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11" w:rsidRDefault="006A0511" w:rsidP="006A0511">
      <w:pPr>
        <w:jc w:val="center"/>
        <w:rPr>
          <w:rFonts w:ascii="黑体" w:eastAsia="黑体" w:hAnsi="黑体"/>
          <w:sz w:val="32"/>
          <w:szCs w:val="32"/>
        </w:rPr>
      </w:pPr>
      <w:r>
        <w:rPr>
          <w:rFonts w:ascii="黑体" w:eastAsia="黑体" w:hAnsi="黑体" w:hint="eastAsia"/>
          <w:sz w:val="32"/>
          <w:szCs w:val="32"/>
        </w:rPr>
        <w:t>重点高层次人才认定标准</w:t>
      </w:r>
    </w:p>
    <w:p w:rsidR="006A0511" w:rsidRDefault="006A0511" w:rsidP="006A0511">
      <w:pPr>
        <w:jc w:val="center"/>
        <w:rPr>
          <w:rFonts w:ascii="黑体" w:eastAsia="黑体" w:hAnsi="黑体"/>
          <w:sz w:val="32"/>
          <w:szCs w:val="32"/>
        </w:rPr>
      </w:pPr>
    </w:p>
    <w:p w:rsidR="006A0511" w:rsidRDefault="006A0511" w:rsidP="006A0511">
      <w:pPr>
        <w:rPr>
          <w:rFonts w:ascii="仿宋" w:eastAsia="仿宋" w:hAnsi="仿宋"/>
          <w:sz w:val="32"/>
          <w:szCs w:val="32"/>
        </w:rPr>
      </w:pPr>
      <w:r>
        <w:rPr>
          <w:rFonts w:ascii="仿宋" w:eastAsia="仿宋" w:hAnsi="仿宋" w:hint="eastAsia"/>
          <w:sz w:val="32"/>
          <w:szCs w:val="32"/>
        </w:rPr>
        <w:t xml:space="preserve">    根据</w:t>
      </w:r>
      <w:r>
        <w:rPr>
          <w:rFonts w:ascii="仿宋" w:eastAsia="仿宋" w:hAnsi="仿宋"/>
          <w:sz w:val="32"/>
          <w:szCs w:val="32"/>
        </w:rPr>
        <w:t>甬新办发〔2017〕101号</w:t>
      </w:r>
      <w:r>
        <w:rPr>
          <w:rFonts w:ascii="仿宋" w:eastAsia="仿宋" w:hAnsi="仿宋" w:hint="eastAsia"/>
          <w:sz w:val="32"/>
          <w:szCs w:val="32"/>
        </w:rPr>
        <w:t>文件精神,高层次人才须</w:t>
      </w:r>
      <w:r>
        <w:rPr>
          <w:rFonts w:ascii="仿宋" w:eastAsia="仿宋" w:hAnsi="仿宋"/>
          <w:sz w:val="32"/>
          <w:szCs w:val="32"/>
        </w:rPr>
        <w:t>在新区企业（垂直管理单位、新区委属企业及其全资子公司、三产税源型企业除外）工作，且符合下列条件之一</w:t>
      </w:r>
      <w:r>
        <w:rPr>
          <w:rFonts w:ascii="仿宋" w:eastAsia="仿宋" w:hAnsi="仿宋" w:hint="eastAsia"/>
          <w:sz w:val="32"/>
          <w:szCs w:val="32"/>
        </w:rPr>
        <w:t>：</w:t>
      </w:r>
    </w:p>
    <w:p w:rsidR="006A0511" w:rsidRDefault="006A0511" w:rsidP="006A0511">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一、</w:t>
      </w:r>
      <w:r>
        <w:rPr>
          <w:rFonts w:ascii="仿宋" w:eastAsia="仿宋" w:hAnsi="仿宋"/>
          <w:sz w:val="32"/>
          <w:szCs w:val="32"/>
        </w:rPr>
        <w:t>按照宁波市人才分类目录（2015），经市级部门认定的顶尖人才、特有人才、领军人才、拔尖人才以及高级人才等五类人才。</w:t>
      </w:r>
      <w:r>
        <w:rPr>
          <w:rFonts w:ascii="仿宋" w:eastAsia="仿宋" w:hAnsi="仿宋"/>
          <w:sz w:val="32"/>
          <w:szCs w:val="32"/>
        </w:rPr>
        <w:br/>
        <w:t xml:space="preserve">　　</w:t>
      </w:r>
      <w:r>
        <w:rPr>
          <w:rFonts w:ascii="仿宋" w:eastAsia="仿宋" w:hAnsi="仿宋" w:hint="eastAsia"/>
          <w:sz w:val="32"/>
          <w:szCs w:val="32"/>
        </w:rPr>
        <w:t>二、</w:t>
      </w:r>
      <w:r>
        <w:rPr>
          <w:rFonts w:ascii="仿宋" w:eastAsia="仿宋" w:hAnsi="仿宋"/>
          <w:sz w:val="32"/>
          <w:szCs w:val="32"/>
        </w:rPr>
        <w:t>具有全日制硕士研究生学历学位、副高职称或高级技师职业资格，从事学术、科技研究且近3年在新区有创新成果</w:t>
      </w:r>
      <w:r>
        <w:rPr>
          <w:rFonts w:ascii="仿宋" w:eastAsia="仿宋" w:hAnsi="仿宋" w:hint="eastAsia"/>
          <w:sz w:val="32"/>
          <w:szCs w:val="32"/>
        </w:rPr>
        <w:t>，</w:t>
      </w:r>
      <w:r>
        <w:rPr>
          <w:rFonts w:ascii="仿宋" w:eastAsia="仿宋" w:hAnsi="仿宋"/>
          <w:sz w:val="32"/>
          <w:szCs w:val="32"/>
        </w:rPr>
        <w:t>或正主持区级以上学术、科技项目</w:t>
      </w:r>
      <w:r>
        <w:rPr>
          <w:rFonts w:ascii="仿宋" w:eastAsia="仿宋" w:hAnsi="仿宋" w:hint="eastAsia"/>
          <w:sz w:val="32"/>
          <w:szCs w:val="32"/>
        </w:rPr>
        <w:t>，</w:t>
      </w:r>
      <w:r>
        <w:rPr>
          <w:rFonts w:ascii="仿宋" w:eastAsia="仿宋" w:hAnsi="仿宋"/>
          <w:sz w:val="32"/>
          <w:szCs w:val="32"/>
        </w:rPr>
        <w:t>或在新区服务满5年的人才。</w:t>
      </w:r>
      <w:r>
        <w:rPr>
          <w:rFonts w:ascii="仿宋" w:eastAsia="仿宋" w:hAnsi="仿宋"/>
          <w:sz w:val="32"/>
          <w:szCs w:val="32"/>
        </w:rPr>
        <w:br/>
        <w:t xml:space="preserve">　　</w:t>
      </w:r>
      <w:r>
        <w:rPr>
          <w:rFonts w:ascii="仿宋" w:eastAsia="仿宋" w:hAnsi="仿宋" w:hint="eastAsia"/>
          <w:sz w:val="32"/>
          <w:szCs w:val="32"/>
        </w:rPr>
        <w:t>三、</w:t>
      </w:r>
      <w:r>
        <w:rPr>
          <w:rFonts w:ascii="仿宋" w:eastAsia="仿宋" w:hAnsi="仿宋"/>
          <w:sz w:val="32"/>
          <w:szCs w:val="32"/>
        </w:rPr>
        <w:t>担任上年度新区纳税50强企业2年以上主要负责人或5年以上副总级别的公司高管。</w:t>
      </w:r>
      <w:r>
        <w:rPr>
          <w:rFonts w:ascii="仿宋" w:eastAsia="仿宋" w:hAnsi="仿宋"/>
          <w:sz w:val="32"/>
          <w:szCs w:val="32"/>
        </w:rPr>
        <w:br/>
        <w:t xml:space="preserve">　　</w:t>
      </w:r>
      <w:r>
        <w:rPr>
          <w:rFonts w:ascii="仿宋" w:eastAsia="仿宋" w:hAnsi="仿宋" w:hint="eastAsia"/>
          <w:sz w:val="32"/>
          <w:szCs w:val="32"/>
        </w:rPr>
        <w:t>四、</w:t>
      </w:r>
      <w:r>
        <w:rPr>
          <w:rFonts w:ascii="仿宋" w:eastAsia="仿宋" w:hAnsi="仿宋"/>
          <w:sz w:val="32"/>
          <w:szCs w:val="32"/>
        </w:rPr>
        <w:t>其他相当于上述层次的人才。</w:t>
      </w:r>
    </w:p>
    <w:p w:rsidR="006A0511" w:rsidRDefault="006A0511" w:rsidP="006A0511">
      <w:pPr>
        <w:pStyle w:val="a5"/>
        <w:widowControl/>
        <w:ind w:firstLineChars="0" w:firstLine="0"/>
        <w:jc w:val="center"/>
        <w:rPr>
          <w:rFonts w:ascii="方正小标宋简体" w:eastAsia="方正小标宋简体" w:hAnsi="仿宋"/>
          <w:sz w:val="44"/>
          <w:szCs w:val="44"/>
        </w:rPr>
      </w:pPr>
      <w:r>
        <w:rPr>
          <w:rFonts w:ascii="方正小标宋简体" w:eastAsia="方正小标宋简体" w:hAnsi="仿宋" w:hint="eastAsia"/>
          <w:sz w:val="44"/>
          <w:szCs w:val="44"/>
        </w:rPr>
        <w:t>创新成果（荣誉）范围</w:t>
      </w:r>
    </w:p>
    <w:p w:rsidR="006A0511" w:rsidRDefault="006A0511" w:rsidP="006A0511">
      <w:pPr>
        <w:pStyle w:val="a5"/>
        <w:numPr>
          <w:ilvl w:val="0"/>
          <w:numId w:val="1"/>
        </w:numPr>
        <w:spacing w:line="520" w:lineRule="exact"/>
        <w:ind w:firstLineChars="0"/>
        <w:rPr>
          <w:rFonts w:ascii="仿宋_GB2312" w:eastAsia="仿宋_GB2312" w:hAnsi="宋体" w:cs="Tahoma"/>
          <w:kern w:val="0"/>
          <w:sz w:val="32"/>
          <w:szCs w:val="32"/>
        </w:rPr>
      </w:pPr>
      <w:r>
        <w:rPr>
          <w:rFonts w:ascii="仿宋_GB2312" w:eastAsia="仿宋_GB2312" w:hAnsi="宋体" w:cs="Tahoma" w:hint="eastAsia"/>
          <w:kern w:val="0"/>
          <w:sz w:val="32"/>
          <w:szCs w:val="32"/>
        </w:rPr>
        <w:t>论文</w:t>
      </w:r>
    </w:p>
    <w:p w:rsidR="006A0511" w:rsidRDefault="006A0511" w:rsidP="006A0511">
      <w:pPr>
        <w:pStyle w:val="a5"/>
        <w:spacing w:line="520" w:lineRule="exact"/>
        <w:ind w:firstLine="640"/>
        <w:rPr>
          <w:rFonts w:ascii="仿宋_GB2312" w:eastAsia="仿宋_GB2312" w:hAnsi="宋体" w:cs="Tahoma"/>
          <w:kern w:val="0"/>
          <w:sz w:val="32"/>
          <w:szCs w:val="32"/>
        </w:rPr>
      </w:pPr>
      <w:r>
        <w:rPr>
          <w:rFonts w:ascii="仿宋_GB2312" w:eastAsia="仿宋_GB2312" w:hAnsi="宋体" w:cs="Tahoma" w:hint="eastAsia"/>
          <w:kern w:val="0"/>
          <w:sz w:val="32"/>
          <w:szCs w:val="32"/>
        </w:rPr>
        <w:t>在CN（国内）公开核心期刊或ISSN（国际）期刊上发表的论文。国内公开发表的核心期刊是指列入“北京大学核心期刊目录”和清华大学刊出的“中文核心期刊要目总览”期刊，要求作者署名列前5名。</w:t>
      </w:r>
    </w:p>
    <w:p w:rsidR="006A0511" w:rsidRDefault="006A0511" w:rsidP="006A0511">
      <w:pPr>
        <w:pStyle w:val="a5"/>
        <w:numPr>
          <w:ilvl w:val="0"/>
          <w:numId w:val="2"/>
        </w:numPr>
        <w:spacing w:line="520" w:lineRule="exact"/>
        <w:ind w:firstLineChars="0"/>
        <w:rPr>
          <w:rFonts w:ascii="仿宋_GB2312" w:eastAsia="仿宋_GB2312" w:hAnsi="宋体" w:cs="Tahoma"/>
          <w:kern w:val="0"/>
          <w:sz w:val="32"/>
          <w:szCs w:val="32"/>
        </w:rPr>
      </w:pPr>
      <w:r>
        <w:rPr>
          <w:rFonts w:ascii="仿宋_GB2312" w:eastAsia="仿宋_GB2312" w:hAnsi="宋体" w:cs="Tahoma" w:hint="eastAsia"/>
          <w:kern w:val="0"/>
          <w:sz w:val="32"/>
          <w:szCs w:val="32"/>
        </w:rPr>
        <w:t>专利</w:t>
      </w:r>
    </w:p>
    <w:p w:rsidR="006A0511" w:rsidRDefault="006A0511" w:rsidP="006A0511">
      <w:pPr>
        <w:pStyle w:val="a5"/>
        <w:spacing w:line="520" w:lineRule="exact"/>
        <w:ind w:firstLine="640"/>
        <w:rPr>
          <w:rFonts w:ascii="仿宋_GB2312" w:eastAsia="仿宋_GB2312" w:hAnsi="宋体" w:cs="Tahoma"/>
          <w:kern w:val="0"/>
          <w:sz w:val="32"/>
          <w:szCs w:val="32"/>
        </w:rPr>
      </w:pPr>
      <w:r>
        <w:rPr>
          <w:rFonts w:ascii="仿宋_GB2312" w:eastAsia="仿宋_GB2312" w:hAnsi="宋体" w:cs="Tahoma" w:hint="eastAsia"/>
          <w:kern w:val="0"/>
          <w:sz w:val="32"/>
          <w:szCs w:val="32"/>
        </w:rPr>
        <w:t>授权的发明专利、实用新型专利和外观设计专利。</w:t>
      </w:r>
    </w:p>
    <w:p w:rsidR="006A0511" w:rsidRDefault="006A0511" w:rsidP="006A0511">
      <w:pPr>
        <w:pStyle w:val="a5"/>
        <w:numPr>
          <w:ilvl w:val="0"/>
          <w:numId w:val="2"/>
        </w:numPr>
        <w:spacing w:line="520" w:lineRule="exact"/>
        <w:ind w:firstLineChars="0"/>
        <w:rPr>
          <w:rFonts w:ascii="仿宋_GB2312" w:eastAsia="仿宋_GB2312" w:hAnsi="宋体" w:cs="Tahoma"/>
          <w:kern w:val="0"/>
          <w:sz w:val="32"/>
          <w:szCs w:val="32"/>
        </w:rPr>
      </w:pPr>
      <w:r>
        <w:rPr>
          <w:rFonts w:ascii="仿宋_GB2312" w:eastAsia="仿宋_GB2312" w:hAnsi="宋体" w:cs="Tahoma" w:hint="eastAsia"/>
          <w:kern w:val="0"/>
          <w:sz w:val="32"/>
          <w:szCs w:val="32"/>
        </w:rPr>
        <w:t>项目</w:t>
      </w:r>
    </w:p>
    <w:p w:rsidR="006A0511" w:rsidRDefault="006A0511" w:rsidP="006A0511">
      <w:pPr>
        <w:pStyle w:val="a5"/>
        <w:spacing w:line="520" w:lineRule="exact"/>
        <w:ind w:firstLine="640"/>
        <w:rPr>
          <w:rFonts w:ascii="仿宋_GB2312" w:eastAsia="仿宋_GB2312" w:hAnsi="宋体" w:cs="Tahoma"/>
          <w:kern w:val="0"/>
          <w:sz w:val="32"/>
          <w:szCs w:val="32"/>
        </w:rPr>
      </w:pPr>
      <w:r>
        <w:rPr>
          <w:rFonts w:ascii="仿宋_GB2312" w:eastAsia="仿宋_GB2312" w:hAnsi="宋体" w:cs="Tahoma" w:hint="eastAsia"/>
          <w:kern w:val="0"/>
          <w:sz w:val="32"/>
          <w:szCs w:val="32"/>
        </w:rPr>
        <w:t>结题的科研项目。科研项目是指须列入区级及以上政府研究目录或经区级以上政府批准，要求国家级、省级项目署名列前5名，其他级别课题署名列前3名。</w:t>
      </w:r>
    </w:p>
    <w:p w:rsidR="006A0511" w:rsidRDefault="006A0511" w:rsidP="006A0511">
      <w:pPr>
        <w:pStyle w:val="a5"/>
        <w:numPr>
          <w:ilvl w:val="0"/>
          <w:numId w:val="2"/>
        </w:numPr>
        <w:spacing w:line="520" w:lineRule="exact"/>
        <w:ind w:firstLineChars="0"/>
        <w:rPr>
          <w:rFonts w:ascii="仿宋_GB2312" w:eastAsia="仿宋_GB2312" w:hAnsi="宋体" w:cs="Tahoma"/>
          <w:kern w:val="0"/>
          <w:sz w:val="32"/>
          <w:szCs w:val="32"/>
        </w:rPr>
      </w:pPr>
      <w:r>
        <w:rPr>
          <w:rFonts w:ascii="仿宋_GB2312" w:eastAsia="仿宋_GB2312" w:hAnsi="宋体" w:cs="Tahoma" w:hint="eastAsia"/>
          <w:sz w:val="32"/>
          <w:szCs w:val="32"/>
        </w:rPr>
        <w:t>荣誉</w:t>
      </w:r>
    </w:p>
    <w:p w:rsidR="006A0511" w:rsidRDefault="006A0511" w:rsidP="006A0511">
      <w:pPr>
        <w:pStyle w:val="a5"/>
        <w:spacing w:line="520" w:lineRule="exact"/>
        <w:ind w:firstLine="640"/>
        <w:rPr>
          <w:rFonts w:ascii="仿宋_GB2312" w:eastAsia="仿宋_GB2312" w:hAnsi="宋体" w:cs="Tahoma"/>
          <w:kern w:val="0"/>
          <w:sz w:val="32"/>
          <w:szCs w:val="32"/>
        </w:rPr>
      </w:pPr>
      <w:r>
        <w:rPr>
          <w:rFonts w:ascii="仿宋_GB2312" w:eastAsia="仿宋_GB2312" w:hAnsi="宋体" w:cs="Tahoma" w:hint="eastAsia"/>
          <w:sz w:val="32"/>
          <w:szCs w:val="32"/>
        </w:rPr>
        <w:lastRenderedPageBreak/>
        <w:t>获得国家、浙江省及宁波市级党委、政府部门和工青妇组织授予的个人荣誉或奖励；入选国家“千人计划”、浙江省“千人计划”、宁波市“3315计划”特聘专家；入选国家百千万、浙江省151、宁波市领军拔尖人才培养工程培养对象。区级荣誉或奖励只限宁波杭州湾新区党工委或管委会授予的，不包括杭州湾新区管委会各部门授予的。</w:t>
      </w:r>
    </w:p>
    <w:p w:rsidR="006A0511" w:rsidRDefault="006A0511" w:rsidP="006A0511">
      <w:pPr>
        <w:pStyle w:val="a5"/>
        <w:numPr>
          <w:ilvl w:val="0"/>
          <w:numId w:val="2"/>
        </w:numPr>
        <w:spacing w:line="520" w:lineRule="exact"/>
        <w:ind w:firstLineChars="0"/>
        <w:rPr>
          <w:rFonts w:ascii="仿宋_GB2312" w:eastAsia="仿宋_GB2312" w:hAnsi="宋体" w:cs="Tahoma"/>
          <w:sz w:val="32"/>
          <w:szCs w:val="32"/>
        </w:rPr>
      </w:pPr>
      <w:r>
        <w:rPr>
          <w:rFonts w:ascii="仿宋_GB2312" w:eastAsia="仿宋_GB2312" w:hAnsi="宋体" w:cs="Tahoma" w:hint="eastAsia"/>
          <w:sz w:val="32"/>
          <w:szCs w:val="32"/>
        </w:rPr>
        <w:t>其他创新成果</w:t>
      </w:r>
    </w:p>
    <w:p w:rsidR="006A0511" w:rsidRDefault="006A0511" w:rsidP="006A0511">
      <w:pPr>
        <w:pStyle w:val="a5"/>
        <w:spacing w:line="520" w:lineRule="exact"/>
        <w:ind w:firstLine="640"/>
        <w:rPr>
          <w:rFonts w:ascii="仿宋" w:eastAsia="仿宋" w:hAnsi="仿宋"/>
          <w:sz w:val="32"/>
          <w:szCs w:val="32"/>
        </w:rPr>
      </w:pPr>
      <w:r>
        <w:rPr>
          <w:rFonts w:ascii="仿宋_GB2312" w:eastAsia="仿宋_GB2312" w:hAnsi="宋体" w:cs="Tahoma" w:hint="eastAsia"/>
          <w:sz w:val="32"/>
          <w:szCs w:val="32"/>
        </w:rPr>
        <w:t>参与国家行业标准制定、新产品新技术研发等其他创新成果。</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7D" w:rsidRDefault="00FF597D" w:rsidP="006A0511">
      <w:pPr>
        <w:spacing w:after="0"/>
      </w:pPr>
      <w:r>
        <w:separator/>
      </w:r>
    </w:p>
  </w:endnote>
  <w:endnote w:type="continuationSeparator" w:id="0">
    <w:p w:rsidR="00FF597D" w:rsidRDefault="00FF597D" w:rsidP="006A05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7D" w:rsidRDefault="00FF597D" w:rsidP="006A0511">
      <w:pPr>
        <w:spacing w:after="0"/>
      </w:pPr>
      <w:r>
        <w:separator/>
      </w:r>
    </w:p>
  </w:footnote>
  <w:footnote w:type="continuationSeparator" w:id="0">
    <w:p w:rsidR="00FF597D" w:rsidRDefault="00FF597D" w:rsidP="006A051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09FA"/>
    <w:multiLevelType w:val="multilevel"/>
    <w:tmpl w:val="454109FA"/>
    <w:lvl w:ilvl="0">
      <w:start w:val="1"/>
      <w:numFmt w:val="none"/>
      <w:lvlText w:val="一、"/>
      <w:lvlJc w:val="left"/>
      <w:pPr>
        <w:ind w:left="1287" w:hanging="720"/>
      </w:pPr>
    </w:lvl>
    <w:lvl w:ilvl="1">
      <w:start w:val="1"/>
      <w:numFmt w:val="decimal"/>
      <w:lvlText w:val="%2."/>
      <w:lvlJc w:val="left"/>
      <w:pPr>
        <w:tabs>
          <w:tab w:val="num" w:pos="1367"/>
        </w:tabs>
        <w:ind w:left="1367" w:hanging="360"/>
      </w:pPr>
    </w:lvl>
    <w:lvl w:ilvl="2">
      <w:start w:val="1"/>
      <w:numFmt w:val="decimal"/>
      <w:lvlText w:val="%3."/>
      <w:lvlJc w:val="left"/>
      <w:pPr>
        <w:tabs>
          <w:tab w:val="num" w:pos="2087"/>
        </w:tabs>
        <w:ind w:left="2087" w:hanging="360"/>
      </w:pPr>
    </w:lvl>
    <w:lvl w:ilvl="3">
      <w:start w:val="1"/>
      <w:numFmt w:val="decimal"/>
      <w:lvlText w:val="%4."/>
      <w:lvlJc w:val="left"/>
      <w:pPr>
        <w:tabs>
          <w:tab w:val="num" w:pos="2807"/>
        </w:tabs>
        <w:ind w:left="2807" w:hanging="360"/>
      </w:pPr>
    </w:lvl>
    <w:lvl w:ilvl="4">
      <w:start w:val="1"/>
      <w:numFmt w:val="decimal"/>
      <w:lvlText w:val="%5."/>
      <w:lvlJc w:val="left"/>
      <w:pPr>
        <w:tabs>
          <w:tab w:val="num" w:pos="3527"/>
        </w:tabs>
        <w:ind w:left="3527" w:hanging="360"/>
      </w:pPr>
    </w:lvl>
    <w:lvl w:ilvl="5">
      <w:start w:val="1"/>
      <w:numFmt w:val="decimal"/>
      <w:lvlText w:val="%6."/>
      <w:lvlJc w:val="left"/>
      <w:pPr>
        <w:tabs>
          <w:tab w:val="num" w:pos="4247"/>
        </w:tabs>
        <w:ind w:left="4247" w:hanging="360"/>
      </w:pPr>
    </w:lvl>
    <w:lvl w:ilvl="6">
      <w:start w:val="1"/>
      <w:numFmt w:val="decimal"/>
      <w:lvlText w:val="%7."/>
      <w:lvlJc w:val="left"/>
      <w:pPr>
        <w:tabs>
          <w:tab w:val="num" w:pos="4967"/>
        </w:tabs>
        <w:ind w:left="4967" w:hanging="360"/>
      </w:pPr>
    </w:lvl>
    <w:lvl w:ilvl="7">
      <w:start w:val="1"/>
      <w:numFmt w:val="decimal"/>
      <w:lvlText w:val="%8."/>
      <w:lvlJc w:val="left"/>
      <w:pPr>
        <w:tabs>
          <w:tab w:val="num" w:pos="5687"/>
        </w:tabs>
        <w:ind w:left="5687" w:hanging="360"/>
      </w:pPr>
    </w:lvl>
    <w:lvl w:ilvl="8">
      <w:start w:val="1"/>
      <w:numFmt w:val="decimal"/>
      <w:lvlText w:val="%9."/>
      <w:lvlJc w:val="left"/>
      <w:pPr>
        <w:tabs>
          <w:tab w:val="num" w:pos="6407"/>
        </w:tabs>
        <w:ind w:left="6407" w:hanging="360"/>
      </w:pPr>
    </w:lvl>
  </w:abstractNum>
  <w:abstractNum w:abstractNumId="1">
    <w:nsid w:val="4D7A74AB"/>
    <w:multiLevelType w:val="multilevel"/>
    <w:tmpl w:val="4D7A74AB"/>
    <w:lvl w:ilvl="0">
      <w:start w:val="2"/>
      <w:numFmt w:val="japaneseCounting"/>
      <w:lvlText w:val="%1、"/>
      <w:lvlJc w:val="left"/>
      <w:pPr>
        <w:ind w:left="13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A0511"/>
    <w:rsid w:val="008B7726"/>
    <w:rsid w:val="00BD448B"/>
    <w:rsid w:val="00D31D50"/>
    <w:rsid w:val="00FF5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51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A0511"/>
    <w:rPr>
      <w:rFonts w:ascii="Tahoma" w:hAnsi="Tahoma"/>
      <w:sz w:val="18"/>
      <w:szCs w:val="18"/>
    </w:rPr>
  </w:style>
  <w:style w:type="paragraph" w:styleId="a4">
    <w:name w:val="footer"/>
    <w:basedOn w:val="a"/>
    <w:link w:val="Char0"/>
    <w:uiPriority w:val="99"/>
    <w:semiHidden/>
    <w:unhideWhenUsed/>
    <w:rsid w:val="006A0511"/>
    <w:pPr>
      <w:tabs>
        <w:tab w:val="center" w:pos="4153"/>
        <w:tab w:val="right" w:pos="8306"/>
      </w:tabs>
    </w:pPr>
    <w:rPr>
      <w:sz w:val="18"/>
      <w:szCs w:val="18"/>
    </w:rPr>
  </w:style>
  <w:style w:type="character" w:customStyle="1" w:styleId="Char0">
    <w:name w:val="页脚 Char"/>
    <w:basedOn w:val="a0"/>
    <w:link w:val="a4"/>
    <w:uiPriority w:val="99"/>
    <w:semiHidden/>
    <w:rsid w:val="006A0511"/>
    <w:rPr>
      <w:rFonts w:ascii="Tahoma" w:hAnsi="Tahoma"/>
      <w:sz w:val="18"/>
      <w:szCs w:val="18"/>
    </w:rPr>
  </w:style>
  <w:style w:type="paragraph" w:styleId="a5">
    <w:name w:val="List Paragraph"/>
    <w:basedOn w:val="a"/>
    <w:uiPriority w:val="34"/>
    <w:qFormat/>
    <w:rsid w:val="006A0511"/>
    <w:pPr>
      <w:widowControl w:val="0"/>
      <w:adjustRightInd/>
      <w:snapToGrid/>
      <w:spacing w:after="0"/>
      <w:ind w:firstLineChars="200" w:firstLine="42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leovo</cp:lastModifiedBy>
  <cp:revision>2</cp:revision>
  <dcterms:created xsi:type="dcterms:W3CDTF">2008-09-11T17:20:00Z</dcterms:created>
  <dcterms:modified xsi:type="dcterms:W3CDTF">2021-09-16T08:04:00Z</dcterms:modified>
</cp:coreProperties>
</file>