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Cs/>
          <w:kern w:val="0"/>
          <w:sz w:val="32"/>
          <w:szCs w:val="32"/>
        </w:rPr>
      </w:pPr>
      <w:r>
        <w:rPr>
          <w:rFonts w:hint="eastAsia" w:ascii="黑体" w:hAnsi="黑体" w:eastAsia="黑体" w:cs="黑体"/>
          <w:bCs/>
          <w:kern w:val="0"/>
          <w:sz w:val="32"/>
          <w:szCs w:val="32"/>
        </w:rPr>
        <w:t>附件1</w:t>
      </w:r>
    </w:p>
    <w:p>
      <w:pPr>
        <w:widowControl/>
        <w:spacing w:line="554"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南通经济技术开发区控股集团有限公司</w:t>
      </w:r>
    </w:p>
    <w:p>
      <w:pPr>
        <w:widowControl/>
        <w:spacing w:line="554"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及下属企业202</w:t>
      </w:r>
      <w:r>
        <w:rPr>
          <w:rFonts w:ascii="方正小标宋_GBK" w:hAnsi="方正小标宋_GBK" w:eastAsia="方正小标宋_GBK" w:cs="方正小标宋_GBK"/>
          <w:kern w:val="0"/>
          <w:sz w:val="44"/>
          <w:szCs w:val="44"/>
        </w:rPr>
        <w:t>1</w:t>
      </w:r>
      <w:r>
        <w:rPr>
          <w:rFonts w:hint="eastAsia" w:ascii="方正小标宋_GBK" w:hAnsi="方正小标宋_GBK" w:eastAsia="方正小标宋_GBK" w:cs="方正小标宋_GBK"/>
          <w:kern w:val="0"/>
          <w:sz w:val="44"/>
          <w:szCs w:val="44"/>
        </w:rPr>
        <w:t>年第二批公开招聘岗位简介表</w:t>
      </w:r>
    </w:p>
    <w:tbl>
      <w:tblPr>
        <w:tblStyle w:val="7"/>
        <w:tblW w:w="15072" w:type="dxa"/>
        <w:tblInd w:w="-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957"/>
        <w:gridCol w:w="1428"/>
        <w:gridCol w:w="1915"/>
        <w:gridCol w:w="900"/>
        <w:gridCol w:w="1161"/>
        <w:gridCol w:w="1276"/>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72"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序号</w:t>
            </w:r>
          </w:p>
        </w:tc>
        <w:tc>
          <w:tcPr>
            <w:tcW w:w="957"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公司类别</w:t>
            </w:r>
          </w:p>
        </w:tc>
        <w:tc>
          <w:tcPr>
            <w:tcW w:w="1428"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岗位代码及名称</w:t>
            </w:r>
          </w:p>
        </w:tc>
        <w:tc>
          <w:tcPr>
            <w:tcW w:w="1915"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拟招人数</w:t>
            </w:r>
          </w:p>
        </w:tc>
        <w:tc>
          <w:tcPr>
            <w:tcW w:w="1161"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学历</w:t>
            </w:r>
          </w:p>
        </w:tc>
        <w:tc>
          <w:tcPr>
            <w:tcW w:w="1276"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专业</w:t>
            </w:r>
          </w:p>
        </w:tc>
        <w:tc>
          <w:tcPr>
            <w:tcW w:w="6663"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能达城市更新公司</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投资</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副经理</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w:t>
            </w: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numPr>
                <w:numId w:val="0"/>
              </w:numPr>
              <w:spacing w:line="340" w:lineRule="exact"/>
              <w:jc w:val="left"/>
              <w:textAlignment w:val="center"/>
              <w:rPr>
                <w:rFonts w:ascii="仿宋_GB2312" w:hAnsi="黑体" w:eastAsia="仿宋_GB2312" w:cs="宋体"/>
                <w:bCs/>
                <w:sz w:val="28"/>
                <w:szCs w:val="28"/>
              </w:rPr>
            </w:pPr>
            <w:r>
              <w:rPr>
                <w:rFonts w:hint="eastAsia" w:ascii="仿宋_GB2312" w:hAnsi="黑体" w:eastAsia="仿宋_GB2312" w:cs="宋体"/>
                <w:bCs/>
                <w:sz w:val="28"/>
                <w:szCs w:val="28"/>
                <w:lang w:val="en-US" w:eastAsia="zh-CN"/>
              </w:rPr>
              <w:t>1.</w:t>
            </w:r>
            <w:bookmarkStart w:id="0" w:name="_GoBack"/>
            <w:bookmarkEnd w:id="0"/>
            <w:r>
              <w:rPr>
                <w:rFonts w:hint="eastAsia" w:ascii="仿宋_GB2312" w:hAnsi="黑体" w:eastAsia="仿宋_GB2312" w:cs="宋体"/>
                <w:bCs/>
                <w:sz w:val="28"/>
                <w:szCs w:val="28"/>
              </w:rPr>
              <w:t>具备开展企业管理、投资管理、财务管理的专业水平，综合分析和文字表达能力强,沟通协调能力强；</w:t>
            </w:r>
          </w:p>
          <w:p>
            <w:pPr>
              <w:widowControl/>
              <w:numPr>
                <w:numId w:val="0"/>
              </w:numPr>
              <w:spacing w:line="340" w:lineRule="exact"/>
              <w:jc w:val="left"/>
              <w:textAlignment w:val="center"/>
              <w:rPr>
                <w:rFonts w:ascii="仿宋_GB2312" w:hAnsi="黑体" w:eastAsia="仿宋_GB2312" w:cs="宋体"/>
                <w:bCs/>
                <w:sz w:val="28"/>
                <w:szCs w:val="28"/>
              </w:rPr>
            </w:pPr>
            <w:r>
              <w:rPr>
                <w:rFonts w:hint="eastAsia" w:ascii="仿宋_GB2312" w:hAnsi="黑体" w:eastAsia="仿宋_GB2312" w:cs="宋体"/>
                <w:bCs/>
                <w:sz w:val="28"/>
                <w:szCs w:val="28"/>
                <w:lang w:val="en-US" w:eastAsia="zh-CN"/>
              </w:rPr>
              <w:t>2.</w:t>
            </w:r>
            <w:r>
              <w:rPr>
                <w:rFonts w:hint="eastAsia" w:ascii="仿宋_GB2312" w:hAnsi="黑体" w:eastAsia="仿宋_GB2312" w:cs="宋体"/>
                <w:bCs/>
                <w:sz w:val="28"/>
                <w:szCs w:val="28"/>
              </w:rPr>
              <w:t>具有5年以上大中型企业投资管理经验，或5年以上会计师事务所从业经历；</w:t>
            </w:r>
          </w:p>
          <w:p>
            <w:pPr>
              <w:pStyle w:val="2"/>
              <w:spacing w:line="340" w:lineRule="exact"/>
              <w:rPr>
                <w:rFonts w:ascii="仿宋_GB2312" w:hAnsi="黑体" w:eastAsia="仿宋_GB2312" w:cs="宋体"/>
                <w:bCs/>
                <w:kern w:val="0"/>
                <w:sz w:val="28"/>
                <w:szCs w:val="28"/>
              </w:rPr>
            </w:pPr>
            <w:r>
              <w:rPr>
                <w:rFonts w:hint="eastAsia" w:ascii="仿宋_GB2312" w:hAnsi="黑体" w:eastAsia="仿宋_GB2312" w:cs="宋体"/>
                <w:bCs/>
                <w:sz w:val="28"/>
                <w:szCs w:val="28"/>
              </w:rPr>
              <w:t>3</w:t>
            </w:r>
            <w:r>
              <w:rPr>
                <w:rFonts w:hint="eastAsia" w:ascii="仿宋_GB2312" w:hAnsi="黑体" w:eastAsia="仿宋_GB2312" w:cs="宋体"/>
                <w:bCs/>
                <w:sz w:val="28"/>
                <w:szCs w:val="28"/>
                <w:lang w:val="en-US" w:eastAsia="zh-CN"/>
              </w:rPr>
              <w:t>.</w:t>
            </w:r>
            <w:r>
              <w:rPr>
                <w:rFonts w:hint="eastAsia" w:ascii="仿宋_GB2312" w:hAnsi="黑体" w:eastAsia="仿宋_GB2312" w:cs="宋体"/>
                <w:bCs/>
                <w:sz w:val="28"/>
                <w:szCs w:val="28"/>
              </w:rPr>
              <w:t>全日制硕士研究生、中级以上专业技术职称、MBA优先。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2</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能达资本公司</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2</w:t>
            </w:r>
            <w:r>
              <w:rPr>
                <w:rFonts w:hint="eastAsia" w:ascii="仿宋_GB2312" w:hAnsi="黑体" w:eastAsia="仿宋_GB2312" w:cs="宋体"/>
                <w:bCs/>
                <w:kern w:val="0"/>
                <w:sz w:val="28"/>
                <w:szCs w:val="28"/>
              </w:rPr>
              <w:t>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投资部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副经理</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w:t>
            </w: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1.具</w:t>
            </w:r>
            <w:r>
              <w:rPr>
                <w:rFonts w:hint="eastAsia" w:ascii="仿宋_GB2312" w:hAnsi="黑体" w:eastAsia="仿宋_GB2312" w:cs="宋体"/>
                <w:bCs/>
                <w:kern w:val="0"/>
                <w:sz w:val="28"/>
                <w:szCs w:val="28"/>
              </w:rPr>
              <w:t>有</w:t>
            </w:r>
            <w:r>
              <w:rPr>
                <w:rFonts w:ascii="仿宋_GB2312" w:hAnsi="黑体" w:eastAsia="仿宋_GB2312" w:cs="宋体"/>
                <w:bCs/>
                <w:kern w:val="0"/>
                <w:sz w:val="28"/>
                <w:szCs w:val="28"/>
              </w:rPr>
              <w:t>基金从业资格证书；</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2.有3年及以上私募股权投资经验、有3个及以上主导项目投资经验或成功退出案例（需提交证明材料）；</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3.有较强的财务和投融资分析能力，能独立完成项目尽调报告，具备团队协作精神、责任心和抗压能力；</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4.有</w:t>
            </w:r>
            <w:r>
              <w:rPr>
                <w:rFonts w:hint="eastAsia" w:ascii="仿宋_GB2312" w:hAnsi="黑体" w:eastAsia="仿宋_GB2312" w:cs="宋体"/>
                <w:bCs/>
                <w:kern w:val="0"/>
                <w:sz w:val="28"/>
                <w:szCs w:val="28"/>
              </w:rPr>
              <w:t>注册会计师</w:t>
            </w:r>
            <w:r>
              <w:rPr>
                <w:rFonts w:ascii="仿宋_GB2312" w:hAnsi="黑体" w:eastAsia="仿宋_GB2312" w:cs="宋体"/>
                <w:bCs/>
                <w:kern w:val="0"/>
                <w:sz w:val="28"/>
                <w:szCs w:val="28"/>
              </w:rPr>
              <w:t>证书者优先，有海外留学背景者优先；</w:t>
            </w:r>
          </w:p>
          <w:p>
            <w:pPr>
              <w:widowControl/>
              <w:spacing w:line="340" w:lineRule="exact"/>
              <w:jc w:val="left"/>
              <w:textAlignment w:val="center"/>
              <w:rPr>
                <w:rFonts w:ascii="仿宋_GB2312" w:hAnsi="黑体" w:eastAsia="仿宋_GB2312" w:cs="宋体"/>
                <w:bCs/>
                <w:kern w:val="0"/>
                <w:sz w:val="28"/>
                <w:szCs w:val="28"/>
              </w:rPr>
            </w:pPr>
            <w:r>
              <w:rPr>
                <w:rFonts w:ascii="仿宋_GB2312" w:hAnsi="黑体" w:eastAsia="仿宋_GB2312" w:cs="宋体"/>
                <w:bCs/>
                <w:kern w:val="0"/>
                <w:sz w:val="28"/>
                <w:szCs w:val="28"/>
              </w:rPr>
              <w:t>5.能够适应经常性出差</w:t>
            </w:r>
            <w:r>
              <w:rPr>
                <w:rFonts w:hint="eastAsia" w:ascii="仿宋_GB2312" w:hAnsi="黑体" w:eastAsia="仿宋_GB2312" w:cs="宋体"/>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772"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序号</w:t>
            </w:r>
          </w:p>
        </w:tc>
        <w:tc>
          <w:tcPr>
            <w:tcW w:w="95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公司类别</w:t>
            </w:r>
          </w:p>
        </w:tc>
        <w:tc>
          <w:tcPr>
            <w:tcW w:w="1428"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岗位代码及名称</w:t>
            </w:r>
          </w:p>
        </w:tc>
        <w:tc>
          <w:tcPr>
            <w:tcW w:w="1915"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拟招人数</w:t>
            </w:r>
          </w:p>
        </w:tc>
        <w:tc>
          <w:tcPr>
            <w:tcW w:w="1161"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学历</w:t>
            </w:r>
          </w:p>
        </w:tc>
        <w:tc>
          <w:tcPr>
            <w:tcW w:w="1276"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专业</w:t>
            </w:r>
          </w:p>
        </w:tc>
        <w:tc>
          <w:tcPr>
            <w:tcW w:w="6663" w:type="dxa"/>
            <w:vAlign w:val="center"/>
          </w:tcPr>
          <w:p>
            <w:pPr>
              <w:widowControl/>
              <w:spacing w:line="340" w:lineRule="exact"/>
              <w:jc w:val="center"/>
              <w:textAlignment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3</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能达资本公司</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3</w:t>
            </w:r>
            <w:r>
              <w:rPr>
                <w:rFonts w:hint="eastAsia" w:ascii="仿宋_GB2312" w:hAnsi="黑体" w:eastAsia="仿宋_GB2312" w:cs="宋体"/>
                <w:bCs/>
                <w:kern w:val="0"/>
                <w:sz w:val="28"/>
                <w:szCs w:val="28"/>
              </w:rPr>
              <w:t>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投资</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经理助理</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35周岁以下（1986年1月1日以后出生）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1.具</w:t>
            </w:r>
            <w:r>
              <w:rPr>
                <w:rFonts w:hint="eastAsia" w:ascii="仿宋_GB2312" w:hAnsi="黑体" w:eastAsia="仿宋_GB2312" w:cs="宋体"/>
                <w:bCs/>
                <w:kern w:val="0"/>
                <w:sz w:val="28"/>
                <w:szCs w:val="28"/>
              </w:rPr>
              <w:t>有</w:t>
            </w:r>
            <w:r>
              <w:rPr>
                <w:rFonts w:ascii="仿宋_GB2312" w:hAnsi="黑体" w:eastAsia="仿宋_GB2312" w:cs="宋体"/>
                <w:bCs/>
                <w:kern w:val="0"/>
                <w:sz w:val="28"/>
                <w:szCs w:val="28"/>
              </w:rPr>
              <w:t>基金从业资格证书；</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2.有3年及以上私募股权投资经验、有2个及以上主导项目投资经验或成功退出案例（需提交证明材料）；</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3.有较强的财务和投融资分析能力，能独立完成项目尽调报告，具备团队协作精神、责任心和抗压能力；</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4.有</w:t>
            </w:r>
            <w:r>
              <w:rPr>
                <w:rFonts w:hint="eastAsia" w:ascii="仿宋_GB2312" w:hAnsi="黑体" w:eastAsia="仿宋_GB2312" w:cs="宋体"/>
                <w:bCs/>
                <w:kern w:val="0"/>
                <w:sz w:val="28"/>
                <w:szCs w:val="28"/>
              </w:rPr>
              <w:t>注册会计师</w:t>
            </w:r>
            <w:r>
              <w:rPr>
                <w:rFonts w:ascii="仿宋_GB2312" w:hAnsi="黑体" w:eastAsia="仿宋_GB2312" w:cs="宋体"/>
                <w:bCs/>
                <w:kern w:val="0"/>
                <w:sz w:val="28"/>
                <w:szCs w:val="28"/>
              </w:rPr>
              <w:t>证书者优先，有海外留学背景者优先；</w:t>
            </w:r>
          </w:p>
          <w:p>
            <w:pPr>
              <w:pStyle w:val="2"/>
              <w:spacing w:line="320" w:lineRule="exact"/>
              <w:contextualSpacing/>
              <w:rPr>
                <w:rFonts w:ascii="仿宋_GB2312" w:eastAsia="仿宋_GB2312"/>
                <w:sz w:val="28"/>
                <w:szCs w:val="28"/>
              </w:rPr>
            </w:pPr>
            <w:r>
              <w:rPr>
                <w:rFonts w:ascii="仿宋_GB2312" w:hAnsi="黑体" w:eastAsia="仿宋_GB2312" w:cs="宋体"/>
                <w:bCs/>
                <w:kern w:val="0"/>
                <w:sz w:val="28"/>
                <w:szCs w:val="28"/>
              </w:rPr>
              <w:t>5.能够适应经常性出差</w:t>
            </w:r>
            <w:r>
              <w:rPr>
                <w:rFonts w:hint="eastAsia" w:ascii="仿宋_GB2312" w:hAnsi="黑体" w:eastAsia="仿宋_GB2312" w:cs="宋体"/>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4</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能达资本公司</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4</w:t>
            </w:r>
            <w:r>
              <w:rPr>
                <w:rFonts w:hint="eastAsia" w:ascii="仿宋_GB2312" w:hAnsi="黑体" w:eastAsia="仿宋_GB2312" w:cs="宋体"/>
                <w:bCs/>
                <w:kern w:val="0"/>
                <w:sz w:val="28"/>
                <w:szCs w:val="28"/>
              </w:rPr>
              <w:t>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投资主管</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35周岁以下（1986年1月1日以后出生）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1.具</w:t>
            </w:r>
            <w:r>
              <w:rPr>
                <w:rFonts w:hint="eastAsia" w:ascii="仿宋_GB2312" w:hAnsi="黑体" w:eastAsia="仿宋_GB2312" w:cs="宋体"/>
                <w:bCs/>
                <w:kern w:val="0"/>
                <w:sz w:val="28"/>
                <w:szCs w:val="28"/>
              </w:rPr>
              <w:t>有</w:t>
            </w:r>
            <w:r>
              <w:rPr>
                <w:rFonts w:ascii="仿宋_GB2312" w:hAnsi="黑体" w:eastAsia="仿宋_GB2312" w:cs="宋体"/>
                <w:bCs/>
                <w:kern w:val="0"/>
                <w:sz w:val="28"/>
                <w:szCs w:val="28"/>
              </w:rPr>
              <w:t>基金从业资格证书；</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2.有2年及以上私募股权投资经验、有主导项目投资经验或成功退出案例（需提交证明材料）；</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3.有较强的文字功底，能独立完成项目尽调报告，具备团队协作精神、责任心和抗压能力；</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4.有</w:t>
            </w:r>
            <w:r>
              <w:rPr>
                <w:rFonts w:hint="eastAsia" w:ascii="仿宋_GB2312" w:hAnsi="黑体" w:eastAsia="仿宋_GB2312" w:cs="宋体"/>
                <w:bCs/>
                <w:kern w:val="0"/>
                <w:sz w:val="28"/>
                <w:szCs w:val="28"/>
              </w:rPr>
              <w:t>注册会计师</w:t>
            </w:r>
            <w:r>
              <w:rPr>
                <w:rFonts w:ascii="仿宋_GB2312" w:hAnsi="黑体" w:eastAsia="仿宋_GB2312" w:cs="宋体"/>
                <w:bCs/>
                <w:kern w:val="0"/>
                <w:sz w:val="28"/>
                <w:szCs w:val="28"/>
              </w:rPr>
              <w:t>证书者优先，有海外留学背景者优先；</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5.能够适应经常性出差</w:t>
            </w:r>
            <w:r>
              <w:rPr>
                <w:rFonts w:hint="eastAsia" w:ascii="仿宋_GB2312" w:hAnsi="黑体" w:eastAsia="仿宋_GB2312" w:cs="宋体"/>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序号</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公司类别</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岗位代码及名称</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6663"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trPr>
        <w:tc>
          <w:tcPr>
            <w:tcW w:w="772" w:type="dxa"/>
            <w:vAlign w:val="center"/>
          </w:tcPr>
          <w:p>
            <w:pPr>
              <w:pStyle w:val="2"/>
              <w:jc w:val="center"/>
            </w:pPr>
            <w:r>
              <w:rPr>
                <w:rFonts w:ascii="仿宋_GB2312" w:hAnsi="黑体" w:eastAsia="仿宋_GB2312" w:cs="宋体"/>
                <w:bCs/>
                <w:kern w:val="0"/>
                <w:sz w:val="28"/>
                <w:szCs w:val="28"/>
              </w:rPr>
              <w:t>5</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能达资本公司</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5</w:t>
            </w:r>
            <w:r>
              <w:rPr>
                <w:rFonts w:hint="eastAsia" w:ascii="仿宋_GB2312" w:hAnsi="黑体" w:eastAsia="仿宋_GB2312" w:cs="宋体"/>
                <w:bCs/>
                <w:kern w:val="0"/>
                <w:sz w:val="28"/>
                <w:szCs w:val="28"/>
              </w:rPr>
              <w:t>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投资职员</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30周岁以下（1991年1月1日以后出生）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1.具备基金从业资格；</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2.熟悉股权投资业务流程，有1年以上私募股权投资经验（需提交证明材料）；</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3.具备团队协作精神、责任心和抗压能力，能适应</w:t>
            </w:r>
            <w:r>
              <w:rPr>
                <w:rFonts w:hint="eastAsia" w:ascii="仿宋_GB2312" w:hAnsi="黑体" w:eastAsia="仿宋_GB2312" w:cs="宋体"/>
                <w:bCs/>
                <w:kern w:val="0"/>
                <w:sz w:val="28"/>
                <w:szCs w:val="28"/>
              </w:rPr>
              <w:t>经常性</w:t>
            </w:r>
            <w:r>
              <w:rPr>
                <w:rFonts w:ascii="仿宋_GB2312" w:hAnsi="黑体" w:eastAsia="仿宋_GB2312" w:cs="宋体"/>
                <w:bCs/>
                <w:kern w:val="0"/>
                <w:sz w:val="28"/>
                <w:szCs w:val="28"/>
              </w:rPr>
              <w:t>出差；</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4.能独立完成项目尽调报告者优先</w:t>
            </w:r>
            <w:r>
              <w:rPr>
                <w:rFonts w:hint="eastAsia" w:ascii="仿宋_GB2312" w:hAnsi="黑体" w:eastAsia="仿宋_GB2312" w:cs="宋体"/>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6</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能达资本公司</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6</w:t>
            </w:r>
            <w:r>
              <w:rPr>
                <w:rFonts w:hint="eastAsia" w:ascii="仿宋_GB2312" w:hAnsi="黑体" w:eastAsia="仿宋_GB2312" w:cs="宋体"/>
                <w:bCs/>
                <w:kern w:val="0"/>
                <w:sz w:val="28"/>
                <w:szCs w:val="28"/>
              </w:rPr>
              <w:t>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风控部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副经理</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w:t>
            </w: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p>
            <w:pPr>
              <w:widowControl/>
              <w:spacing w:line="340" w:lineRule="exact"/>
              <w:rPr>
                <w:rFonts w:ascii="仿宋_GB2312" w:hAnsi="黑体" w:eastAsia="仿宋_GB2312" w:cs="宋体"/>
                <w:bCs/>
                <w:kern w:val="0"/>
                <w:sz w:val="28"/>
                <w:szCs w:val="28"/>
              </w:rPr>
            </w:pP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1.具备基金从业资格；</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2.通过国家统一法律职业资格考试，具有</w:t>
            </w:r>
            <w:r>
              <w:rPr>
                <w:rFonts w:ascii="仿宋_GB2312" w:hAnsi="黑体" w:eastAsia="仿宋_GB2312" w:cs="宋体"/>
                <w:bCs/>
                <w:kern w:val="0"/>
                <w:sz w:val="28"/>
                <w:szCs w:val="28"/>
              </w:rPr>
              <w:t>3</w:t>
            </w:r>
            <w:r>
              <w:rPr>
                <w:rFonts w:hint="eastAsia" w:ascii="仿宋_GB2312" w:hAnsi="黑体" w:eastAsia="仿宋_GB2312" w:cs="宋体"/>
                <w:bCs/>
                <w:kern w:val="0"/>
                <w:sz w:val="28"/>
                <w:szCs w:val="28"/>
              </w:rPr>
              <w:t>年及以上私募股权投资或投资风控或法务尽调工作经验；</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3.具有担任公司（机构）风控部门行政职务副职以上工作经历者优先；</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4.具有良好的沟通能力和团队协作精神，责任心强，具备多条线工作协调能力，抗压能力强；</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5.能够适应经常性出差。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序号</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公司类别</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岗位代码及名称</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6663"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7</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能达资本公司</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7</w:t>
            </w:r>
            <w:r>
              <w:rPr>
                <w:rFonts w:hint="eastAsia" w:ascii="仿宋_GB2312" w:hAnsi="黑体" w:eastAsia="仿宋_GB2312" w:cs="宋体"/>
                <w:bCs/>
                <w:kern w:val="0"/>
                <w:sz w:val="28"/>
                <w:szCs w:val="28"/>
              </w:rPr>
              <w:t>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风控主管</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35周岁以下（1986年1月1日以后出生）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1.具备基金从业资格；</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w:t>
            </w:r>
            <w:r>
              <w:rPr>
                <w:rFonts w:ascii="仿宋_GB2312" w:hAnsi="黑体" w:eastAsia="仿宋_GB2312" w:cs="宋体"/>
                <w:bCs/>
                <w:kern w:val="0"/>
                <w:sz w:val="28"/>
                <w:szCs w:val="28"/>
              </w:rPr>
              <w:t>2</w:t>
            </w:r>
            <w:r>
              <w:rPr>
                <w:rFonts w:hint="eastAsia" w:ascii="仿宋_GB2312" w:hAnsi="黑体" w:eastAsia="仿宋_GB2312" w:cs="宋体"/>
                <w:bCs/>
                <w:kern w:val="0"/>
                <w:sz w:val="28"/>
                <w:szCs w:val="28"/>
              </w:rPr>
              <w:t>年及以上私募股权投资或投资风控或法务尽调工作经验；</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3.通过国家统一法律职业资格考试或具有私募股权投资法务工作经验者优先；</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4.具有良好的沟通能力和团队协作精神，责任心强，抗压能力强；</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5.能够适应经常性出差。</w:t>
            </w:r>
          </w:p>
        </w:tc>
      </w:tr>
    </w:tbl>
    <w:p>
      <w:pPr>
        <w:jc w:val="both"/>
        <w:rPr>
          <w:rFonts w:ascii="仿宋_GB2312" w:hAnsi="黑体" w:eastAsia="仿宋_GB2312" w:cs="宋体"/>
          <w:bCs/>
          <w:kern w:val="0"/>
          <w:sz w:val="18"/>
          <w:szCs w:val="18"/>
        </w:rPr>
      </w:pPr>
    </w:p>
    <w:sectPr>
      <w:headerReference r:id="rId3" w:type="default"/>
      <w:footerReference r:id="rId4" w:type="default"/>
      <w:pgSz w:w="16838" w:h="11906" w:orient="landscape"/>
      <w:pgMar w:top="1588" w:right="2098" w:bottom="1474" w:left="1985"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fldChar w:fldCharType="begin"/>
    </w:r>
    <w:r>
      <w:rPr>
        <w:rFonts w:hint="eastAsia"/>
        <w:sz w:val="28"/>
        <w:szCs w:val="28"/>
      </w:rPr>
      <w:instrText xml:space="preserve">PAGE   \* MERGEFORMAT</w:instrText>
    </w:r>
    <w:r>
      <w:rPr>
        <w:rFonts w:hint="eastAsia"/>
        <w:sz w:val="28"/>
        <w:szCs w:val="28"/>
      </w:rPr>
      <w:fldChar w:fldCharType="separate"/>
    </w:r>
    <w:r>
      <w:rPr>
        <w:rFonts w:hint="eastAsia"/>
        <w:sz w:val="28"/>
        <w:szCs w:val="28"/>
        <w:lang w:val="zh-CN"/>
      </w:rPr>
      <w:t>1</w:t>
    </w:r>
    <w:r>
      <w:rPr>
        <w:rFonts w:hint="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82"/>
    <w:rsid w:val="00027306"/>
    <w:rsid w:val="0004129E"/>
    <w:rsid w:val="0004692B"/>
    <w:rsid w:val="00061A91"/>
    <w:rsid w:val="00074A5A"/>
    <w:rsid w:val="00085D30"/>
    <w:rsid w:val="00085DB2"/>
    <w:rsid w:val="000867D2"/>
    <w:rsid w:val="000949AD"/>
    <w:rsid w:val="000C249F"/>
    <w:rsid w:val="000D6996"/>
    <w:rsid w:val="000E5575"/>
    <w:rsid w:val="00110E00"/>
    <w:rsid w:val="001313E7"/>
    <w:rsid w:val="0013607C"/>
    <w:rsid w:val="00160A8C"/>
    <w:rsid w:val="00161D4F"/>
    <w:rsid w:val="001639F1"/>
    <w:rsid w:val="001641B7"/>
    <w:rsid w:val="00173F33"/>
    <w:rsid w:val="00176265"/>
    <w:rsid w:val="00185905"/>
    <w:rsid w:val="00187397"/>
    <w:rsid w:val="00196B0F"/>
    <w:rsid w:val="001C6892"/>
    <w:rsid w:val="001C7A23"/>
    <w:rsid w:val="001D15BF"/>
    <w:rsid w:val="001D4AC2"/>
    <w:rsid w:val="001F2487"/>
    <w:rsid w:val="001F2B30"/>
    <w:rsid w:val="00224E9B"/>
    <w:rsid w:val="0027085C"/>
    <w:rsid w:val="00291E52"/>
    <w:rsid w:val="002D3875"/>
    <w:rsid w:val="002E4B8A"/>
    <w:rsid w:val="003235E2"/>
    <w:rsid w:val="003522C1"/>
    <w:rsid w:val="003645A5"/>
    <w:rsid w:val="003776D8"/>
    <w:rsid w:val="00387044"/>
    <w:rsid w:val="003874D5"/>
    <w:rsid w:val="003877C6"/>
    <w:rsid w:val="003A5E37"/>
    <w:rsid w:val="003E4876"/>
    <w:rsid w:val="003E5B85"/>
    <w:rsid w:val="003F480A"/>
    <w:rsid w:val="003F5AEB"/>
    <w:rsid w:val="00413D8F"/>
    <w:rsid w:val="00414099"/>
    <w:rsid w:val="00417EFD"/>
    <w:rsid w:val="00422899"/>
    <w:rsid w:val="00422BD2"/>
    <w:rsid w:val="00424352"/>
    <w:rsid w:val="00425AD0"/>
    <w:rsid w:val="00432CD6"/>
    <w:rsid w:val="00433A81"/>
    <w:rsid w:val="004456E5"/>
    <w:rsid w:val="00451442"/>
    <w:rsid w:val="004555FA"/>
    <w:rsid w:val="00457259"/>
    <w:rsid w:val="00457A59"/>
    <w:rsid w:val="00471090"/>
    <w:rsid w:val="004B3B8F"/>
    <w:rsid w:val="004C2662"/>
    <w:rsid w:val="004E09B1"/>
    <w:rsid w:val="004E2366"/>
    <w:rsid w:val="004E7852"/>
    <w:rsid w:val="004F3CC0"/>
    <w:rsid w:val="005008B8"/>
    <w:rsid w:val="00507567"/>
    <w:rsid w:val="00527582"/>
    <w:rsid w:val="00547403"/>
    <w:rsid w:val="0057356A"/>
    <w:rsid w:val="00581C4A"/>
    <w:rsid w:val="005B35BC"/>
    <w:rsid w:val="005C3437"/>
    <w:rsid w:val="005C4CE1"/>
    <w:rsid w:val="005D16FF"/>
    <w:rsid w:val="005D6438"/>
    <w:rsid w:val="006074B6"/>
    <w:rsid w:val="006218B4"/>
    <w:rsid w:val="00651D78"/>
    <w:rsid w:val="006537BD"/>
    <w:rsid w:val="00657C35"/>
    <w:rsid w:val="006615E3"/>
    <w:rsid w:val="00665F8D"/>
    <w:rsid w:val="00674FC4"/>
    <w:rsid w:val="00696FAC"/>
    <w:rsid w:val="006B376E"/>
    <w:rsid w:val="006F4B39"/>
    <w:rsid w:val="00723DF4"/>
    <w:rsid w:val="007517BB"/>
    <w:rsid w:val="0075200B"/>
    <w:rsid w:val="00780482"/>
    <w:rsid w:val="0078778C"/>
    <w:rsid w:val="00797517"/>
    <w:rsid w:val="007F3B33"/>
    <w:rsid w:val="0080660A"/>
    <w:rsid w:val="008106E4"/>
    <w:rsid w:val="00814098"/>
    <w:rsid w:val="00824A98"/>
    <w:rsid w:val="008262E8"/>
    <w:rsid w:val="00826651"/>
    <w:rsid w:val="0084165C"/>
    <w:rsid w:val="008501BB"/>
    <w:rsid w:val="0085191C"/>
    <w:rsid w:val="008625CB"/>
    <w:rsid w:val="008800DC"/>
    <w:rsid w:val="00891B73"/>
    <w:rsid w:val="00896CB6"/>
    <w:rsid w:val="008A1535"/>
    <w:rsid w:val="008D22A3"/>
    <w:rsid w:val="008F3DD9"/>
    <w:rsid w:val="00920002"/>
    <w:rsid w:val="009242FA"/>
    <w:rsid w:val="00940447"/>
    <w:rsid w:val="009439EF"/>
    <w:rsid w:val="00971339"/>
    <w:rsid w:val="00976761"/>
    <w:rsid w:val="00984789"/>
    <w:rsid w:val="00995740"/>
    <w:rsid w:val="0099717F"/>
    <w:rsid w:val="009A19E7"/>
    <w:rsid w:val="009A1C15"/>
    <w:rsid w:val="009A226E"/>
    <w:rsid w:val="009C0C30"/>
    <w:rsid w:val="009F7EB2"/>
    <w:rsid w:val="00A04959"/>
    <w:rsid w:val="00A245F8"/>
    <w:rsid w:val="00A26A70"/>
    <w:rsid w:val="00A30F38"/>
    <w:rsid w:val="00A33F2B"/>
    <w:rsid w:val="00A33FA6"/>
    <w:rsid w:val="00A37366"/>
    <w:rsid w:val="00A44B30"/>
    <w:rsid w:val="00A4574C"/>
    <w:rsid w:val="00A56C3A"/>
    <w:rsid w:val="00A72991"/>
    <w:rsid w:val="00A806C0"/>
    <w:rsid w:val="00AC01BC"/>
    <w:rsid w:val="00AC0C68"/>
    <w:rsid w:val="00AE400F"/>
    <w:rsid w:val="00AE591E"/>
    <w:rsid w:val="00B1007A"/>
    <w:rsid w:val="00B31196"/>
    <w:rsid w:val="00B34571"/>
    <w:rsid w:val="00B41EC9"/>
    <w:rsid w:val="00B65C6B"/>
    <w:rsid w:val="00B71CF5"/>
    <w:rsid w:val="00B96561"/>
    <w:rsid w:val="00BB3084"/>
    <w:rsid w:val="00BB5AB1"/>
    <w:rsid w:val="00BD4EE9"/>
    <w:rsid w:val="00BF5190"/>
    <w:rsid w:val="00C00551"/>
    <w:rsid w:val="00C02B9F"/>
    <w:rsid w:val="00C03857"/>
    <w:rsid w:val="00C15DA3"/>
    <w:rsid w:val="00C17FB0"/>
    <w:rsid w:val="00C4090D"/>
    <w:rsid w:val="00C63A1B"/>
    <w:rsid w:val="00C95C62"/>
    <w:rsid w:val="00CC5D44"/>
    <w:rsid w:val="00CC7348"/>
    <w:rsid w:val="00CD4395"/>
    <w:rsid w:val="00CE135D"/>
    <w:rsid w:val="00CF0635"/>
    <w:rsid w:val="00CF3D8F"/>
    <w:rsid w:val="00D068B5"/>
    <w:rsid w:val="00D25A15"/>
    <w:rsid w:val="00D566D6"/>
    <w:rsid w:val="00D57D6C"/>
    <w:rsid w:val="00D668C3"/>
    <w:rsid w:val="00D71B8A"/>
    <w:rsid w:val="00D81AF3"/>
    <w:rsid w:val="00D96B50"/>
    <w:rsid w:val="00D96DB2"/>
    <w:rsid w:val="00DA7616"/>
    <w:rsid w:val="00DE0146"/>
    <w:rsid w:val="00E0158B"/>
    <w:rsid w:val="00E02D64"/>
    <w:rsid w:val="00E101B3"/>
    <w:rsid w:val="00E13CDE"/>
    <w:rsid w:val="00E1432C"/>
    <w:rsid w:val="00E44516"/>
    <w:rsid w:val="00E46625"/>
    <w:rsid w:val="00E53A65"/>
    <w:rsid w:val="00E708D3"/>
    <w:rsid w:val="00EB41DB"/>
    <w:rsid w:val="00EC18F8"/>
    <w:rsid w:val="00EC45CB"/>
    <w:rsid w:val="00EF2143"/>
    <w:rsid w:val="00EF4002"/>
    <w:rsid w:val="00F04A30"/>
    <w:rsid w:val="00F11FD3"/>
    <w:rsid w:val="00F157F0"/>
    <w:rsid w:val="00F44151"/>
    <w:rsid w:val="00F54A07"/>
    <w:rsid w:val="00F56EE0"/>
    <w:rsid w:val="00F62B4E"/>
    <w:rsid w:val="00F66C43"/>
    <w:rsid w:val="00F77F5C"/>
    <w:rsid w:val="00F97D37"/>
    <w:rsid w:val="00FD4ECF"/>
    <w:rsid w:val="00FE779C"/>
    <w:rsid w:val="00FF4908"/>
    <w:rsid w:val="011A4721"/>
    <w:rsid w:val="01944F76"/>
    <w:rsid w:val="01F171EB"/>
    <w:rsid w:val="04522348"/>
    <w:rsid w:val="073C6F72"/>
    <w:rsid w:val="074D2316"/>
    <w:rsid w:val="078F0165"/>
    <w:rsid w:val="080A7FC0"/>
    <w:rsid w:val="082A3666"/>
    <w:rsid w:val="086B3A18"/>
    <w:rsid w:val="0C862ECD"/>
    <w:rsid w:val="0DD00E0E"/>
    <w:rsid w:val="0EF5379F"/>
    <w:rsid w:val="11085355"/>
    <w:rsid w:val="11DB7DA5"/>
    <w:rsid w:val="138E6A55"/>
    <w:rsid w:val="179E2CCB"/>
    <w:rsid w:val="187C178A"/>
    <w:rsid w:val="19966529"/>
    <w:rsid w:val="19D04A34"/>
    <w:rsid w:val="1A4135E4"/>
    <w:rsid w:val="1ED31FDF"/>
    <w:rsid w:val="1FA16129"/>
    <w:rsid w:val="208C6073"/>
    <w:rsid w:val="22A2017B"/>
    <w:rsid w:val="26397E18"/>
    <w:rsid w:val="272B7B6A"/>
    <w:rsid w:val="275B512F"/>
    <w:rsid w:val="28F07596"/>
    <w:rsid w:val="2A0679E4"/>
    <w:rsid w:val="2B010F49"/>
    <w:rsid w:val="2B841A89"/>
    <w:rsid w:val="2B9C504C"/>
    <w:rsid w:val="2DEA03C0"/>
    <w:rsid w:val="339C10D3"/>
    <w:rsid w:val="33B63465"/>
    <w:rsid w:val="33CA7232"/>
    <w:rsid w:val="3420233B"/>
    <w:rsid w:val="36FF42BB"/>
    <w:rsid w:val="377B6041"/>
    <w:rsid w:val="385A7BCA"/>
    <w:rsid w:val="398D116F"/>
    <w:rsid w:val="39A94FD1"/>
    <w:rsid w:val="3F70588A"/>
    <w:rsid w:val="3FE22F76"/>
    <w:rsid w:val="40EE54CE"/>
    <w:rsid w:val="41E628B0"/>
    <w:rsid w:val="4227104B"/>
    <w:rsid w:val="440F72FD"/>
    <w:rsid w:val="46173362"/>
    <w:rsid w:val="46477439"/>
    <w:rsid w:val="4A7C225E"/>
    <w:rsid w:val="4BC05A19"/>
    <w:rsid w:val="4FD02D7D"/>
    <w:rsid w:val="521540EE"/>
    <w:rsid w:val="522063CD"/>
    <w:rsid w:val="53544EF9"/>
    <w:rsid w:val="54DE1F5E"/>
    <w:rsid w:val="55746E9F"/>
    <w:rsid w:val="5579762C"/>
    <w:rsid w:val="5644348F"/>
    <w:rsid w:val="575C2D13"/>
    <w:rsid w:val="59314ED2"/>
    <w:rsid w:val="59EA6C45"/>
    <w:rsid w:val="5B05783C"/>
    <w:rsid w:val="5C9A06B8"/>
    <w:rsid w:val="5F24642E"/>
    <w:rsid w:val="5F574E3F"/>
    <w:rsid w:val="605219DC"/>
    <w:rsid w:val="63782DE0"/>
    <w:rsid w:val="6531599D"/>
    <w:rsid w:val="65673AF5"/>
    <w:rsid w:val="661B3E52"/>
    <w:rsid w:val="68146921"/>
    <w:rsid w:val="6A352A99"/>
    <w:rsid w:val="6B2A0B6E"/>
    <w:rsid w:val="6CDC069E"/>
    <w:rsid w:val="6D7F013B"/>
    <w:rsid w:val="724065DE"/>
    <w:rsid w:val="74FE019E"/>
    <w:rsid w:val="770968CC"/>
    <w:rsid w:val="7B564E80"/>
    <w:rsid w:val="7B752224"/>
    <w:rsid w:val="7BBA1A6F"/>
    <w:rsid w:val="7BBB6C4A"/>
    <w:rsid w:val="7BCB322D"/>
    <w:rsid w:val="7CA47839"/>
    <w:rsid w:val="7D320245"/>
    <w:rsid w:val="7DCD7403"/>
    <w:rsid w:val="7E4D5C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1"/>
    <w:qFormat/>
    <w:uiPriority w:val="99"/>
    <w:pPr>
      <w:tabs>
        <w:tab w:val="center" w:pos="4153"/>
        <w:tab w:val="right" w:pos="8306"/>
      </w:tabs>
      <w:snapToGrid w:val="0"/>
      <w:jc w:val="left"/>
    </w:pPr>
    <w:rPr>
      <w:rFonts w:ascii="仿宋_GB2312" w:hAnsi="Times New Roman" w:eastAsia="仿宋_GB2312"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脚 字符"/>
    <w:basedOn w:val="8"/>
    <w:link w:val="3"/>
    <w:qFormat/>
    <w:uiPriority w:val="99"/>
    <w:rPr>
      <w:rFonts w:ascii="仿宋_GB2312" w:hAnsi="Times New Roman" w:eastAsia="仿宋_GB2312" w:cs="Times New Roman"/>
      <w:sz w:val="18"/>
      <w:szCs w:val="18"/>
    </w:rPr>
  </w:style>
  <w:style w:type="character" w:customStyle="1" w:styleId="12">
    <w:name w:val="页眉 字符"/>
    <w:basedOn w:val="8"/>
    <w:link w:val="4"/>
    <w:qFormat/>
    <w:uiPriority w:val="99"/>
    <w:rPr>
      <w:rFonts w:asciiTheme="minorHAnsi" w:hAnsiTheme="minorHAnsi" w:eastAsiaTheme="minorEastAsia" w:cstheme="minorBidi"/>
      <w:kern w:val="2"/>
      <w:sz w:val="18"/>
      <w:szCs w:val="18"/>
    </w:rPr>
  </w:style>
  <w:style w:type="character" w:customStyle="1" w:styleId="13">
    <w:name w:val="font51"/>
    <w:basedOn w:val="8"/>
    <w:qFormat/>
    <w:uiPriority w:val="0"/>
    <w:rPr>
      <w:rFonts w:hint="eastAsia" w:ascii="仿宋_GB2312" w:eastAsia="仿宋_GB2312" w:cs="仿宋_GB2312"/>
      <w:color w:val="000000"/>
      <w:sz w:val="24"/>
      <w:szCs w:val="24"/>
      <w:u w:val="none"/>
    </w:rPr>
  </w:style>
  <w:style w:type="paragraph" w:customStyle="1" w:styleId="14">
    <w:name w:val="列表段落1"/>
    <w:basedOn w:val="1"/>
    <w:qFormat/>
    <w:uiPriority w:val="0"/>
    <w:pPr>
      <w:ind w:firstLine="420" w:firstLineChars="200"/>
    </w:pPr>
  </w:style>
  <w:style w:type="paragraph" w:customStyle="1" w:styleId="15">
    <w:name w:val="列表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1004</Words>
  <Characters>5729</Characters>
  <Lines>47</Lines>
  <Paragraphs>13</Paragraphs>
  <TotalTime>3</TotalTime>
  <ScaleCrop>false</ScaleCrop>
  <LinksUpToDate>false</LinksUpToDate>
  <CharactersWithSpaces>6720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2021-07-08T01:32:00Z</dcterms:created>
  <dc:creator>汤大力</dc:creator>
  <cp:lastModifiedBy>Rikki.M♌</cp:lastModifiedBy>
  <cp:lastPrinted>2021-07-13T05:47:00Z</cp:lastPrinted>
  <dcterms:modified xsi:type="dcterms:W3CDTF">2021-07-13T08:01:57Z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894852648_btnclosed</vt:lpwstr>
  </property>
  <property fmtid="{D5CDD505-2E9C-101B-9397-08002B2CF9AE}" pid="4" name="ICV">
    <vt:lpwstr>0788BC2AF10F454E975531B1F08F905F</vt:lpwstr>
  </property>
</Properties>
</file>