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1365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Style w:val="5"/>
          <w:rFonts w:ascii="黑体" w:hAnsi="宋体" w:eastAsia="黑体" w:cs="黑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提前招聘计划及招聘条件</w:t>
      </w:r>
    </w:p>
    <w:bookmarkEnd w:id="0"/>
    <w:tbl>
      <w:tblPr>
        <w:tblW w:w="104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990"/>
        <w:gridCol w:w="2700"/>
        <w:gridCol w:w="1140"/>
        <w:gridCol w:w="1275"/>
        <w:gridCol w:w="2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常山县人民医院医共体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总 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临床医学（含精神医学、耳鼻喉科等）、中医学及中西医结合、麻醉学、医学影像、病理学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所学专业与招考岗位相一致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8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1.普通高校医学类专业本科及以上学历（医共体分院紧缺专业可放宽至普通高校医学类专科学历）或国家承认的本科学历且具备中级及以上职称。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2.年龄要求：35周岁以下（1986年1月1日以后出生）。卫生专业高级职称可放宽至45周岁及以下。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3.执业资格要求：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15"/>
                <w:sz w:val="24"/>
                <w:szCs w:val="24"/>
                <w:bdr w:val="none" w:color="auto" w:sz="0" w:space="0"/>
              </w:rPr>
              <w:t>2017年以前毕业的报名者，须取得相应专业的执业资格。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常山县中医医院医共体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总 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临床医学、中医学及中西医结合、眼科学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8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天 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分 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中医学及中西医结合、麻醉学、医学影像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8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24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常山县妇幼保健院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临床医学、妇产科学、儿科学、中医学及中西医结合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8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4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常山县疾病预防控制中心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190A"/>
    <w:rsid w:val="21D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2021-05-07T09:44:00Z</dcterms:created>
  <dc:creator>Administrator</dc:creator>
  <cp:lastModifiedBy>Administrator</cp:lastModifiedBy>
  <dcterms:modified xsi:type="dcterms:W3CDTF">2021-05-07T10:03:40Z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