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附件6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黑体简体" w:cs="Times New Roman"/>
          <w:color w:val="00000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黑体简体" w:cs="Times New Roman"/>
          <w:color w:val="000000"/>
          <w:sz w:val="44"/>
          <w:szCs w:val="44"/>
          <w:lang w:val="en-US" w:eastAsia="zh-CN"/>
        </w:rPr>
        <w:t>新疆新星国有资本运营有限公司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000000"/>
          <w:sz w:val="44"/>
          <w:szCs w:val="44"/>
          <w:lang w:val="en-US" w:eastAsia="zh-CN"/>
        </w:rPr>
        <w:t>招聘职位主要职责及职位要求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黑体简体" w:hAnsi="方正黑体简体" w:eastAsia="方正黑体简体" w:cs="方正黑体简体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color w:val="000000"/>
          <w:sz w:val="32"/>
          <w:szCs w:val="32"/>
          <w:lang w:val="en-US" w:eastAsia="zh-CN"/>
        </w:rPr>
        <w:t>一、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主要职责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对总经理负责，在总经理领导下，分管投资和基金管理等业务，具体承担以下职责：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highlight w:val="none"/>
          <w:lang w:val="en-US" w:eastAsia="zh-CN"/>
        </w:rPr>
        <w:t>拟定公司投资业务规划、年度计划与实施策略，拓展投资资源，发掘投资领域的项目。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highlight w:val="none"/>
          <w:lang w:val="en-US" w:eastAsia="zh-CN"/>
        </w:rPr>
        <w:t>2.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highlight w:val="none"/>
          <w:lang w:val="en-US" w:eastAsia="zh-CN"/>
        </w:rPr>
        <w:t>对新增投资项目进行尽职调查、撰写项目尽调报告、可行性分析，并拟定初步的投资方案及合同条件谈判等。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协助总经理做好基金管理及运作各项工作。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分管私募基金投资、专户投资、研究开发等，统筹投研工作，维护投资者及金融机构关系。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5.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负责总经理安排有关投资和基金运作管理其他工作。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二、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职位要求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熟悉国际国内资本市场，能够准确把握资本市场政策动向和投资环境变化；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熟悉大中型企业的运作模式，具有先进的企业管理理念和丰富的管理经验；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在并购重组、股权投资、基金运作、价值管理、产业研究等领域具有一定的业内知名度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具备优秀的基金业务开发能力，金融、经济、财务、市场营销等相关专业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5.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3年以上从事私募基金、保险、银行等财富管理行业及相关行业管理工作经验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6.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熟悉私募股权基金募资及投资环境和私募股权基金管理运作流程，有丰富的业务拓展渠道和合格投资者来源、基金经理从业资历者优先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；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7.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具备基金从业资格及证监会所要求的其他任职资格。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4207A6"/>
    <w:rsid w:val="00CC0CAD"/>
    <w:rsid w:val="0CA713C5"/>
    <w:rsid w:val="19CF2E4E"/>
    <w:rsid w:val="24E0119C"/>
    <w:rsid w:val="2B4207A6"/>
    <w:rsid w:val="300F604C"/>
    <w:rsid w:val="47700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2021-02-04T04:52:00Z</dcterms:created>
  <dc:creator>钢蛋</dc:creator>
  <cp:lastModifiedBy>钢蛋</cp:lastModifiedBy>
  <dcterms:modified xsi:type="dcterms:W3CDTF">2021-02-04T05:14:21Z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