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44"/>
          <w:szCs w:val="44"/>
          <w:lang w:val="en-US" w:eastAsia="zh-CN"/>
        </w:rPr>
        <w:t>新疆新星国有资本投资有限公司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44"/>
          <w:szCs w:val="44"/>
          <w:lang w:val="en-US" w:eastAsia="zh-CN"/>
        </w:rPr>
        <w:t>招聘职位主要职责及职位要求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对总经理负责，在总经理领导下，分管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等业务，具体承担以下职责：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协助总经理实施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经营管理工作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，组织实施董事会决议，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完成董事会下达的各项考核指标和任务；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2.负责拟定公司投融资方案，拟定整合与优化国有资本布局方案；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3.发挥国有资本的战略性引领作用，以国有资本投融资等方式撬动社会资本，发挥国有经济引领作用；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提出公司行使所投资企业股东权利所涉及事项的建议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5.经董事会和总经理授权，履职尽责；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6.协调、检查和督促资本投资部、各分公司、各子公司的生产经营和改革、管理工作。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1.具有经济学、金融学等相关专业，取得相应职业资格证书；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2.具有良好的全局战略性的投资眼光，具有现代企业管理能力；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3.熟悉国内外资本市场，能够准确把握资本市场政策动向和投资环境变化；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4.在国有资本投资、企业融资等领域具有丰富的实践经验。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C7461"/>
    <w:rsid w:val="492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2021-02-04T05:00:00Z</dcterms:created>
  <dc:creator>钢蛋</dc:creator>
  <cp:lastModifiedBy>钢蛋</cp:lastModifiedBy>
  <dcterms:modified xsi:type="dcterms:W3CDTF">2021-02-04T05:03:12Z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