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-150" w:right="-150"/>
        <w:jc w:val="center"/>
      </w:pPr>
      <w:r>
        <w:rPr>
          <w:rStyle w:val="5"/>
          <w:rFonts w:hint="eastAsia" w:ascii="宋体" w:hAnsi="宋体" w:eastAsia="宋体" w:cs="宋体"/>
          <w:b/>
          <w:color w:val="000000"/>
          <w:sz w:val="16"/>
          <w:szCs w:val="16"/>
          <w:shd w:val="clear" w:fill="FFFFFF"/>
        </w:rPr>
        <w:t>河北外国语学院招聘专业及人数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435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490" w:type="dxa"/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shd w:val="clear" w:fill="FFFFFF"/>
              </w:rPr>
              <w:t>二级学院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shd w:val="clear" w:fill="FFFFFF"/>
              </w:rPr>
              <w:t>所需专业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shd w:val="clear" w:fill="FFFFFF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英语学院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shd w:val="clear" w:fill="FFFFFF"/>
              </w:rPr>
              <w:t>外国语言学与应用语言学、英语语言文学、学科教学英语、英语笔译、英语口译、翻译学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shd w:val="clear" w:fill="FFFFFF"/>
              </w:rPr>
              <w:t>各5名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西意葡语言学院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西班牙语、葡萄牙语、意大利语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德法语言学院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德语、法语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欧亚语言学院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阿拉伯语、俄语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日语学院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日语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1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东方语言学院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朝鲜语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1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国际金融学院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会计学、审计学、财务管理、资产评估、金融工程、精算学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国际商学院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国际经济与贸易、电子商务、商务英语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生命科学学院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护理学、口腔医学技术、康复治疗学、生物制药、中药学、中西医临床医学、中医学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国际语言教育学院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教育学、学前教育、小学教育、心理学、数学、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中文类（古代文学、现当代文学、汉语言文字学等）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涉外建筑工程学院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建筑学、工程造价、土木工程、艺术设计学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航空旅游学院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旅游管理、航空服务艺术与管理、高速铁路客运乘务、铁道交通运营管理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计算机学院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软件工程、网络工程、人工智能、数据科学与大数据技术、物联网工程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传媒学院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网络与新媒体、摄影、广播电视编导、数字媒体艺术、平面设计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音乐学院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舞蹈、声乐（中国十大音乐学院毕业的优秀本科毕业生）；音乐表演、钢琴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其他小语种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越南语、缅甸语、荷兰语、芬兰语、波兰语、冰岛语、瑞典语、隆迪语、斐济语、印地语、捷克语、老挝语、希腊语、祖鲁语、豪萨语、波斯语、马来语、黑山语、蒙古语、丹麦语、挪威语、乌克兰语、柬埔寨语、菲律宾语、僧伽罗语、尼泊尔语、匈牙利语、乌尔都语、茨瓦纳语、卢旺达语、约鲁巴语、索马里语、立陶宛语、土库曼语、普什图语、土耳其语、希伯来语、斯洛伐克语、罗马尼亚语、保加利亚语、塞尔维亚语、白俄罗斯语、乌兹别克语、泰米尔语、哈萨克语、孟加拉语、拉脱维亚语、塔吉克语、斯洛文尼亚语、阿塞拜疆语、吉尔吉斯语、阿姆哈拉语、斯瓦希里语、亚美尼亚语、克罗地亚语、波斯尼亚语、阿尔巴尼亚语、印度尼西亚语、塔玛齐格特语、马达加斯加语、林加拉语、伊博语、沃洛夫语、修纳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各1名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-150" w:right="-150"/>
        <w:jc w:val="left"/>
      </w:pPr>
      <w:r>
        <w:rPr>
          <w:rFonts w:hint="eastAsia" w:ascii="宋体" w:hAnsi="宋体" w:eastAsia="宋体" w:cs="宋体"/>
          <w:color w:val="000000"/>
          <w:sz w:val="16"/>
          <w:szCs w:val="16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QiQi</dc:creator>
  <cp:lastModifiedBy>QiQi</cp:lastModifiedBy>
  <dcterms:modified xsi:type="dcterms:W3CDTF">2020-12-21T01:32:55Z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