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47" w:tblpY="-15052"/>
        <w:tblOverlap w:val="never"/>
        <w:tblW w:w="100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125"/>
        <w:gridCol w:w="1080"/>
        <w:gridCol w:w="915"/>
        <w:gridCol w:w="948"/>
        <w:gridCol w:w="917"/>
        <w:gridCol w:w="1133"/>
        <w:gridCol w:w="833"/>
        <w:gridCol w:w="1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0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毕节市劳动人事争议仲裁院2020年招聘编外书记员报名信息表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00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婚否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家庭成员（只填配偶及子女）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家庭成员关系</w:t>
            </w: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姓名</w:t>
            </w: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性别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加分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专业为法学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法律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、民商法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申请加分（分）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说明：1.所学专业为法学、法律、民商法专业的，本科学历加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分，大专学历加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通过国家统一法律职业资格考试（国家司法考试）并取得职业资格证书的，A证加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分，B证加1分，C证加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0.5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是否具有法律职业资格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资格证种类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申请加分（分）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加分合计（分）</w:t>
            </w:r>
          </w:p>
        </w:tc>
        <w:tc>
          <w:tcPr>
            <w:tcW w:w="58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说明：各项加分分值可累积计算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紧急联系电话</w:t>
            </w:r>
          </w:p>
        </w:tc>
        <w:tc>
          <w:tcPr>
            <w:tcW w:w="4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0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本人已认真阅读《招聘方案》，符合招聘条件要求，所填信息均为本人真实情况，自愿报名。若有虚假、遗漏、错误，责任自负。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考生签名：                    代报人员签名：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报考单位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4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审查人：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2020年  月  日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加分审查意见</w:t>
            </w:r>
          </w:p>
        </w:tc>
        <w:tc>
          <w:tcPr>
            <w:tcW w:w="3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审查人：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2020年  月  日</w:t>
            </w:r>
          </w:p>
        </w:tc>
      </w:tr>
    </w:tbl>
    <w:p/>
    <w:sectPr>
      <w:pgSz w:w="11906" w:h="16838"/>
      <w:pgMar w:top="1020" w:right="1417" w:bottom="51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57863"/>
    <w:rsid w:val="20A578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2020-09-11T01:36:00Z</dcterms:created>
  <dc:creator>_别BB.⚡</dc:creator>
  <cp:lastModifiedBy>_别BB.⚡</cp:lastModifiedBy>
  <dcterms:modified xsi:type="dcterms:W3CDTF">2020-09-11T01:37:10Z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